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64866A" w14:textId="77777777" w:rsidR="0093715D" w:rsidRDefault="00000000">
      <w:pPr>
        <w:spacing w:after="40"/>
      </w:pPr>
      <w:r>
        <w:rPr>
          <w:rFonts w:ascii="Georgia" w:eastAsia="Georgia" w:hAnsi="Georgia" w:cs="Georgia"/>
          <w:b/>
          <w:bCs/>
          <w:color w:val="B88127"/>
          <w:spacing w:val="20"/>
          <w:sz w:val="22"/>
          <w:szCs w:val="22"/>
        </w:rPr>
        <w:t>FOR LEASE</w:t>
      </w:r>
    </w:p>
    <w:p w14:paraId="4D853A8B" w14:textId="77777777" w:rsidR="0093715D" w:rsidRDefault="00000000">
      <w:pPr>
        <w:spacing w:after="40"/>
      </w:pPr>
      <w:r>
        <w:rPr>
          <w:rFonts w:ascii="Georgia" w:eastAsia="Georgia" w:hAnsi="Georgia" w:cs="Georgia"/>
          <w:b/>
          <w:bCs/>
          <w:color w:val="0F3A31"/>
          <w:sz w:val="48"/>
          <w:szCs w:val="48"/>
        </w:rPr>
        <w:t>4094 Broadway</w:t>
      </w:r>
    </w:p>
    <w:p w14:paraId="0B23BC84" w14:textId="77777777" w:rsidR="0093715D" w:rsidRDefault="00000000">
      <w:pPr>
        <w:spacing w:after="100"/>
      </w:pPr>
      <w:r>
        <w:rPr>
          <w:rFonts w:ascii="Georgia" w:eastAsia="Georgia" w:hAnsi="Georgia" w:cs="Georgia"/>
          <w:i/>
          <w:iCs/>
          <w:sz w:val="22"/>
          <w:szCs w:val="22"/>
        </w:rPr>
        <w:t>Grove City, OH 43123  •  Heart of Downtown Grove City</w:t>
      </w:r>
    </w:p>
    <w:p w14:paraId="7503DB82" w14:textId="77777777" w:rsidR="0093715D" w:rsidRDefault="00000000">
      <w:pPr>
        <w:spacing w:after="160"/>
      </w:pPr>
      <w:r>
        <w:rPr>
          <w:noProof/>
        </w:rPr>
        <w:drawing>
          <wp:inline distT="0" distB="0" distL="0" distR="0" wp14:anchorId="020F6AC6" wp14:editId="247FD545">
            <wp:extent cx="1809750" cy="523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8F5FA" w14:textId="77777777" w:rsidR="0093715D" w:rsidRDefault="00000000">
      <w:pPr>
        <w:spacing w:after="60"/>
      </w:pPr>
      <w:r>
        <w:rPr>
          <w:noProof/>
        </w:rPr>
        <w:drawing>
          <wp:inline distT="0" distB="0" distL="0" distR="0" wp14:anchorId="57257968" wp14:editId="53AF643F">
            <wp:extent cx="6057900" cy="3409950"/>
            <wp:effectExtent l="0" t="0" r="0" b="0"/>
            <wp:docPr id="1255893206" name="Picture 1255893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132F0" w14:textId="77777777" w:rsidR="0093715D" w:rsidRDefault="00000000">
      <w:pPr>
        <w:spacing w:after="220"/>
        <w:jc w:val="center"/>
      </w:pPr>
      <w:r>
        <w:rPr>
          <w:i/>
          <w:iCs/>
          <w:color w:val="6A6A6A"/>
          <w:sz w:val="17"/>
          <w:szCs w:val="17"/>
        </w:rPr>
        <w:t>4094 Broadway sits in the heart of Downtown Grove City, steps from the Town Center.</w:t>
      </w:r>
    </w:p>
    <w:p w14:paraId="0E9C0718" w14:textId="77777777" w:rsidR="0093715D" w:rsidRDefault="00000000">
      <w:pPr>
        <w:spacing w:after="160"/>
      </w:pPr>
      <w:r>
        <w:t>A rare downtown opportunity: a character-filled 1935 brick building, remodeled in 2019, previously home to an apparel showroom and retail shop. Move-in ready now with a brand-new roof, situated in the Downtown Grove City Historic District and inside the Designated Outdoor Refreshment Area (DORA), zoned C-2, this address puts a business right where Grove City's foot traffic, festivals, and small-town charm all come together.</w:t>
      </w:r>
    </w:p>
    <w:p w14:paraId="12C8D865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PROPERTY SNAPSHOT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440"/>
      </w:tblGrid>
      <w:tr w:rsidR="0093715D" w14:paraId="073382D3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E2268C4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Address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91A0B62" w14:textId="77777777" w:rsidR="0093715D" w:rsidRDefault="00000000">
            <w:r>
              <w:rPr>
                <w:sz w:val="20"/>
                <w:szCs w:val="20"/>
              </w:rPr>
              <w:t>4094 Broadway, Grove City, OH 43123</w:t>
            </w:r>
          </w:p>
        </w:tc>
      </w:tr>
      <w:tr w:rsidR="0093715D" w14:paraId="068EAE9B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E2E926C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Asking Rate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BB414CC" w14:textId="77777777" w:rsidR="0093715D" w:rsidRDefault="00000000">
            <w:r>
              <w:rPr>
                <w:sz w:val="20"/>
                <w:szCs w:val="20"/>
              </w:rPr>
              <w:t>$3,000/month ($36,000/year)</w:t>
            </w:r>
          </w:p>
        </w:tc>
      </w:tr>
      <w:tr w:rsidR="0093715D" w14:paraId="1E57DFB3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ACD1147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Location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81CA7A3" w14:textId="77777777" w:rsidR="0093715D" w:rsidRDefault="00000000">
            <w:r>
              <w:rPr>
                <w:sz w:val="20"/>
                <w:szCs w:val="20"/>
              </w:rPr>
              <w:t>Heart of Downtown Grove City</w:t>
            </w:r>
          </w:p>
        </w:tc>
      </w:tr>
      <w:tr w:rsidR="0093715D" w14:paraId="24812433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C2D9472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Year Built / Remodeled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BA498A7" w14:textId="77777777" w:rsidR="0093715D" w:rsidRDefault="00000000">
            <w:r>
              <w:rPr>
                <w:sz w:val="20"/>
                <w:szCs w:val="20"/>
              </w:rPr>
              <w:t>1935; remodeled 2019</w:t>
            </w:r>
          </w:p>
        </w:tc>
      </w:tr>
      <w:tr w:rsidR="0093715D" w14:paraId="23C58FAA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95670CD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First-Floor Square Footage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4322BC2" w14:textId="77777777" w:rsidR="0093715D" w:rsidRDefault="00000000">
            <w:r>
              <w:rPr>
                <w:sz w:val="20"/>
                <w:szCs w:val="20"/>
              </w:rPr>
              <w:t>1,263 SF</w:t>
            </w:r>
          </w:p>
        </w:tc>
      </w:tr>
      <w:tr w:rsidR="0093715D" w14:paraId="3CED6805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D252C98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Additional Space Potential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62CBA21" w14:textId="6AAA1A91" w:rsidR="0093715D" w:rsidRDefault="00000000">
            <w:r>
              <w:rPr>
                <w:sz w:val="20"/>
                <w:szCs w:val="20"/>
              </w:rPr>
              <w:t>Attic could be finished to add approx. 30</w:t>
            </w:r>
            <w:r w:rsidR="00021D3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SF; basement is unfinished but usable, approx. 500 SF (storage/mechanical)</w:t>
            </w:r>
          </w:p>
        </w:tc>
      </w:tr>
      <w:tr w:rsidR="0093715D" w14:paraId="7E644C63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ABC4E19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Prior Use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50CFD76" w14:textId="77777777" w:rsidR="0093715D" w:rsidRDefault="00000000">
            <w:r>
              <w:rPr>
                <w:sz w:val="20"/>
                <w:szCs w:val="20"/>
              </w:rPr>
              <w:t>Apparel store / showroom</w:t>
            </w:r>
          </w:p>
        </w:tc>
      </w:tr>
      <w:tr w:rsidR="0093715D" w14:paraId="10B3D729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8D37ED4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lastRenderedPageBreak/>
              <w:t>Zoning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4B57771" w14:textId="77777777" w:rsidR="0093715D" w:rsidRDefault="00000000">
            <w:r>
              <w:rPr>
                <w:sz w:val="20"/>
                <w:szCs w:val="20"/>
              </w:rPr>
              <w:t>C-2 (Community Commercial)</w:t>
            </w:r>
          </w:p>
        </w:tc>
      </w:tr>
      <w:tr w:rsidR="0093715D" w14:paraId="00B06602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E5200B5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Special District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AF1FE2B" w14:textId="77777777" w:rsidR="0093715D" w:rsidRDefault="00000000">
            <w:r>
              <w:rPr>
                <w:sz w:val="20"/>
                <w:szCs w:val="20"/>
              </w:rPr>
              <w:t>Located within the Designated Outdoor Refreshment Area (DORA)</w:t>
            </w:r>
          </w:p>
        </w:tc>
      </w:tr>
      <w:tr w:rsidR="0093715D" w14:paraId="3EA098CD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A45F88D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Historic District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95CF7F1" w14:textId="77777777" w:rsidR="0093715D" w:rsidRDefault="00000000">
            <w:r>
              <w:rPr>
                <w:sz w:val="20"/>
                <w:szCs w:val="20"/>
              </w:rPr>
              <w:t>Located in the Downtown Grove City Historic District</w:t>
            </w:r>
          </w:p>
        </w:tc>
      </w:tr>
      <w:tr w:rsidR="0093715D" w14:paraId="63F10F41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212D434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Parking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7639FAB" w14:textId="77777777" w:rsidR="0093715D" w:rsidRDefault="00000000">
            <w:r>
              <w:rPr>
                <w:sz w:val="20"/>
                <w:szCs w:val="20"/>
              </w:rPr>
              <w:t>8 dedicated parking spaces plus a 2-car garage with shelving</w:t>
            </w:r>
          </w:p>
        </w:tc>
      </w:tr>
      <w:tr w:rsidR="0093715D" w14:paraId="2C6E80B8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1E309EE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Lease Type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00B6B7" w14:textId="77777777" w:rsidR="0093715D" w:rsidRDefault="00000000">
            <w:r>
              <w:rPr>
                <w:sz w:val="20"/>
                <w:szCs w:val="20"/>
              </w:rPr>
              <w:t>NN (double net) — landlord covers property taxes and building insurance; tenant responsible for insurance, utilities, and mowing/snow removal; landlord is open to tenant-suited upgrades and improvements (subject to historic-district guidelines and landlord approval)</w:t>
            </w:r>
          </w:p>
        </w:tc>
      </w:tr>
      <w:tr w:rsidR="0093715D" w14:paraId="5C45FE0C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64CDE73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Lease Term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DFE9FD1" w14:textId="77777777" w:rsidR="0093715D" w:rsidRDefault="00000000">
            <w:r>
              <w:rPr>
                <w:sz w:val="20"/>
                <w:szCs w:val="20"/>
              </w:rPr>
              <w:t>2-3 years preferred</w:t>
            </w:r>
          </w:p>
        </w:tc>
      </w:tr>
      <w:tr w:rsidR="0093715D" w14:paraId="50B658AF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4300C92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Availability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25EFA55" w14:textId="77777777" w:rsidR="0093715D" w:rsidRDefault="00000000">
            <w:r>
              <w:rPr>
                <w:sz w:val="20"/>
                <w:szCs w:val="20"/>
              </w:rPr>
              <w:t>Immediate</w:t>
            </w:r>
          </w:p>
        </w:tc>
      </w:tr>
      <w:tr w:rsidR="0093715D" w14:paraId="1969FBE1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E750830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Traffic Counts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AC818BD" w14:textId="77777777" w:rsidR="0093715D" w:rsidRDefault="00000000">
            <w:r>
              <w:rPr>
                <w:sz w:val="20"/>
                <w:szCs w:val="20"/>
              </w:rPr>
              <w:t>15,246+ VPD near Broadway &amp; Park St (see note below)</w:t>
            </w:r>
          </w:p>
        </w:tc>
      </w:tr>
    </w:tbl>
    <w:p w14:paraId="11F0ABE6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BUILDING SYSTEMS &amp; CONDITION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6440"/>
      </w:tblGrid>
      <w:tr w:rsidR="0093715D" w14:paraId="620A2687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8FF6321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Roof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88ADB41" w14:textId="77777777" w:rsidR="0093715D" w:rsidRDefault="00000000">
            <w:r>
              <w:rPr>
                <w:sz w:val="20"/>
                <w:szCs w:val="20"/>
              </w:rPr>
              <w:t>Brand new</w:t>
            </w:r>
          </w:p>
        </w:tc>
      </w:tr>
      <w:tr w:rsidR="0093715D" w14:paraId="5352EC11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A74E1AF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Exterior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102CBD8" w14:textId="77777777" w:rsidR="0093715D" w:rsidRDefault="00000000">
            <w:r>
              <w:rPr>
                <w:sz w:val="20"/>
                <w:szCs w:val="20"/>
              </w:rPr>
              <w:t>Siding and gutters scheduled for replacement in January</w:t>
            </w:r>
          </w:p>
        </w:tc>
      </w:tr>
      <w:tr w:rsidR="0093715D" w14:paraId="6367C9BA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F3736C5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HVAC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43D014D" w14:textId="77777777" w:rsidR="0093715D" w:rsidRDefault="00000000">
            <w:r>
              <w:rPr>
                <w:sz w:val="20"/>
                <w:szCs w:val="20"/>
              </w:rPr>
              <w:t>1 zone</w:t>
            </w:r>
          </w:p>
        </w:tc>
      </w:tr>
      <w:tr w:rsidR="0093715D" w14:paraId="09BFC7CC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FB2CDD9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Electrical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98FB92D" w14:textId="77777777" w:rsidR="0093715D" w:rsidRDefault="00000000">
            <w:r>
              <w:rPr>
                <w:sz w:val="20"/>
                <w:szCs w:val="20"/>
              </w:rPr>
              <w:t>Standard residential-grade service (building was a residence prior to rezoning) — may need upgrading for equipment-heavy commercial use</w:t>
            </w:r>
          </w:p>
        </w:tc>
      </w:tr>
      <w:tr w:rsidR="0093715D" w14:paraId="50532EF0" w14:textId="77777777">
        <w:tc>
          <w:tcPr>
            <w:tcW w:w="3200" w:type="dxa"/>
            <w:shd w:val="clear" w:color="auto" w:fill="E4EDE9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D60856C" w14:textId="77777777" w:rsidR="0093715D" w:rsidRDefault="00000000">
            <w:r>
              <w:rPr>
                <w:b/>
                <w:bCs/>
                <w:color w:val="0F3A31"/>
                <w:sz w:val="20"/>
                <w:szCs w:val="20"/>
              </w:rPr>
              <w:t>Bathrooms</w:t>
            </w:r>
          </w:p>
        </w:tc>
        <w:tc>
          <w:tcPr>
            <w:tcW w:w="644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AEB4F70" w14:textId="77777777" w:rsidR="0093715D" w:rsidRDefault="00000000">
            <w:r>
              <w:rPr>
                <w:sz w:val="20"/>
                <w:szCs w:val="20"/>
              </w:rPr>
              <w:t>1 full bathroom on the main level; a second bathroom is roughed-in and plumbed upstairs</w:t>
            </w:r>
          </w:p>
        </w:tc>
      </w:tr>
    </w:tbl>
    <w:p w14:paraId="223C9052" w14:textId="77777777" w:rsidR="0093715D" w:rsidRDefault="0093715D">
      <w:pPr>
        <w:pageBreakBefore/>
      </w:pPr>
    </w:p>
    <w:p w14:paraId="0879592F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A LOOK INSIDE &amp; OUT</w:t>
      </w:r>
    </w:p>
    <w:tbl>
      <w:tblPr>
        <w:tblW w:w="96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4820"/>
      </w:tblGrid>
      <w:tr w:rsidR="0093715D" w14:paraId="0A221217" w14:textId="77777777">
        <w:tc>
          <w:tcPr>
            <w:tcW w:w="48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5F06D0" w14:textId="77777777" w:rsidR="0093715D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A59A15" wp14:editId="0E14DF44">
                  <wp:extent cx="2857500" cy="1609725"/>
                  <wp:effectExtent l="0" t="0" r="0" b="0"/>
                  <wp:docPr id="1125413877" name="Picture 1125413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952FE2" w14:textId="77777777" w:rsidR="0093715D" w:rsidRDefault="00000000">
            <w:pPr>
              <w:spacing w:before="60"/>
              <w:jc w:val="center"/>
            </w:pPr>
            <w:r>
              <w:rPr>
                <w:i/>
                <w:iCs/>
                <w:color w:val="6A6A6A"/>
                <w:sz w:val="16"/>
                <w:szCs w:val="16"/>
              </w:rPr>
              <w:t>Charming brick exterior with covered entry, downtown Broadway frontage</w:t>
            </w:r>
          </w:p>
        </w:tc>
        <w:tc>
          <w:tcPr>
            <w:tcW w:w="48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5AAE2B" w14:textId="77777777" w:rsidR="0093715D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5D9B1" wp14:editId="2E3D38AA">
                  <wp:extent cx="2857500" cy="1895475"/>
                  <wp:effectExtent l="0" t="0" r="0" b="0"/>
                  <wp:docPr id="435566929" name="Picture 435566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D882E3" w14:textId="77777777" w:rsidR="0093715D" w:rsidRDefault="00000000">
            <w:pPr>
              <w:spacing w:before="60"/>
              <w:jc w:val="center"/>
            </w:pPr>
            <w:r>
              <w:rPr>
                <w:i/>
                <w:iCs/>
                <w:color w:val="6A6A6A"/>
                <w:sz w:val="16"/>
                <w:szCs w:val="16"/>
              </w:rPr>
              <w:t>Bright enclosed sunporch / storefront entry overlooking Broadway</w:t>
            </w:r>
          </w:p>
        </w:tc>
      </w:tr>
      <w:tr w:rsidR="0093715D" w14:paraId="22A20BFC" w14:textId="77777777">
        <w:tc>
          <w:tcPr>
            <w:tcW w:w="48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1CA4BE" w14:textId="77777777" w:rsidR="0093715D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B391AB" wp14:editId="6CE84B00">
                  <wp:extent cx="2857500" cy="1895475"/>
                  <wp:effectExtent l="0" t="0" r="0" b="0"/>
                  <wp:docPr id="1718934247" name="Picture 1718934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8E331" w14:textId="77777777" w:rsidR="0093715D" w:rsidRDefault="00000000">
            <w:pPr>
              <w:spacing w:before="60"/>
              <w:jc w:val="center"/>
            </w:pPr>
            <w:r>
              <w:rPr>
                <w:i/>
                <w:iCs/>
                <w:color w:val="6A6A6A"/>
                <w:sz w:val="16"/>
                <w:szCs w:val="16"/>
              </w:rPr>
              <w:t>Open interior with original hardwood floors, ready for a new buildout</w:t>
            </w:r>
          </w:p>
        </w:tc>
        <w:tc>
          <w:tcPr>
            <w:tcW w:w="48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60A44B" w14:textId="77777777" w:rsidR="0093715D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921ED6" wp14:editId="4EB5B781">
                  <wp:extent cx="2857500" cy="1895475"/>
                  <wp:effectExtent l="0" t="0" r="0" b="0"/>
                  <wp:docPr id="1017815911" name="Picture 1017815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8BB4BF" w14:textId="77777777" w:rsidR="0093715D" w:rsidRDefault="00000000">
            <w:pPr>
              <w:spacing w:before="60"/>
              <w:jc w:val="center"/>
            </w:pPr>
            <w:r>
              <w:rPr>
                <w:i/>
                <w:iCs/>
                <w:color w:val="6A6A6A"/>
                <w:sz w:val="16"/>
                <w:szCs w:val="16"/>
              </w:rPr>
              <w:t>Steps from the DORA district — walkable dining and shopping nearby</w:t>
            </w:r>
          </w:p>
        </w:tc>
      </w:tr>
    </w:tbl>
    <w:p w14:paraId="3DB27B1E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WHY DOWNTOWN GROVE CITY</w:t>
      </w:r>
    </w:p>
    <w:p w14:paraId="032A0D10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Walkable core surrounded by locally owned shops, restaurants, and breweries</w:t>
      </w:r>
    </w:p>
    <w:p w14:paraId="7F43C625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Located within the DORA, allowing patrons to carry open containers between participating downtown businesses</w:t>
      </w:r>
    </w:p>
    <w:p w14:paraId="66158781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Anchors year-round community draws like the Grove City Farmers Market, Arts in the Alley, and downtown holiday events</w:t>
      </w:r>
    </w:p>
    <w:p w14:paraId="62FC5F9D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Steady mix of local regulars and visitors drawn to the Town Center's shopping, dining, and entertainment</w:t>
      </w:r>
    </w:p>
    <w:p w14:paraId="06ECFEA1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Easy access from Broadway, Grove City's main downtown thoroughfare, with I-71 just minutes away</w:t>
      </w:r>
    </w:p>
    <w:p w14:paraId="4CF10BE1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NEIGHBORING BUSINESSES</w:t>
      </w:r>
    </w:p>
    <w:p w14:paraId="566182B7" w14:textId="77777777" w:rsidR="0093715D" w:rsidRDefault="00000000">
      <w:pPr>
        <w:spacing w:before="80" w:after="80"/>
      </w:pPr>
      <w:r>
        <w:t>The official Grove City Town Center map below shows every business in the downtown district — all within easy walking distance of 4094 Broadway. Map courtesy of the Grove City Development Department.</w:t>
      </w:r>
    </w:p>
    <w:p w14:paraId="75E0875C" w14:textId="77777777" w:rsidR="0093715D" w:rsidRDefault="00000000">
      <w:pPr>
        <w:spacing w:before="120" w:after="120"/>
        <w:jc w:val="center"/>
      </w:pPr>
      <w:r>
        <w:rPr>
          <w:noProof/>
        </w:rPr>
        <w:lastRenderedPageBreak/>
        <w:drawing>
          <wp:inline distT="0" distB="0" distL="0" distR="0" wp14:anchorId="05CDFB27" wp14:editId="4A28AA9C">
            <wp:extent cx="5760720" cy="7455049"/>
            <wp:effectExtent l="0" t="0" r="0" b="0"/>
            <wp:docPr id="100" name="TownCenter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TownCenterMa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5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10DD9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PROPERTY HIGHLIGHTS</w:t>
      </w:r>
    </w:p>
    <w:p w14:paraId="278D035E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Brand-new roof, with siding and gutters scheduled for replacement in January — move-in ready with major systems addressed</w:t>
      </w:r>
    </w:p>
    <w:p w14:paraId="67C6F634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1,263 SF first floor, previously operated as an apparel store, plus room to grow: attic could add approx. 300 SF and the basement offers approx. 500 SF of usable storage space</w:t>
      </w:r>
    </w:p>
    <w:p w14:paraId="56E0068D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lastRenderedPageBreak/>
        <w:t>C-2 commercial zoning supports a wide range of retail, restaurant, service, and office uses</w:t>
      </w:r>
    </w:p>
    <w:p w14:paraId="6B682B02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8 on-site parking spaces plus a 2-car garage with shelving — a real advantage for a downtown address</w:t>
      </w:r>
    </w:p>
    <w:p w14:paraId="1646D920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NN lease structure — tenant occupies the entire building with no common areas; landlord covers property taxes, tenant covers insurance, utilities (in their own name), and grounds upkeep (mowing/snow removal)</w:t>
      </w:r>
    </w:p>
    <w:p w14:paraId="37045B98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Landlord is open to tenant-suited upgrades and improvements to fit your concept, within Downtown Grove City Historic District guidelines, at Tenants expense.</w:t>
      </w:r>
    </w:p>
    <w:p w14:paraId="3D3AAE2F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Flexible 2-3 year lease term, available immediately</w:t>
      </w:r>
    </w:p>
    <w:p w14:paraId="0F39245C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Prime downtown visibility on one of Grove City's most trafficked and photographed streets</w:t>
      </w:r>
    </w:p>
    <w:p w14:paraId="1E348463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TRAFFIC COUNTS</w:t>
      </w:r>
    </w:p>
    <w:p w14:paraId="5FC78ED3" w14:textId="77777777" w:rsidR="0093715D" w:rsidRDefault="00000000">
      <w:pPr>
        <w:spacing w:after="160"/>
      </w:pPr>
      <w:r>
        <w:t>Broadway (US-62) is Grove City's primary downtown corridor and one of the busiest streets in the city. The nearby intersection of Broadway and Park St — just down the block from 4094 Broadway — sees an estimated 15,246+ vehicles per day (VPD). For a verified, site-specific count at this exact address, we recommend pulling the current figure from ODOT's Traffic Count Database (tims.dot.state.oh.us).</w:t>
      </w:r>
    </w:p>
    <w:p w14:paraId="05BF0BB9" w14:textId="77777777" w:rsidR="0093715D" w:rsidRDefault="00000000">
      <w:pPr>
        <w:pBdr>
          <w:bottom w:val="single" w:sz="4" w:space="0" w:color="0F3A31"/>
        </w:pBdr>
        <w:spacing w:before="320" w:after="140"/>
      </w:pPr>
      <w:r>
        <w:rPr>
          <w:rFonts w:ascii="Georgia" w:eastAsia="Georgia" w:hAnsi="Georgia" w:cs="Georgia"/>
          <w:b/>
          <w:bCs/>
          <w:color w:val="0F3A31"/>
          <w:sz w:val="24"/>
          <w:szCs w:val="24"/>
        </w:rPr>
        <w:t>IDEAL USES</w:t>
      </w:r>
    </w:p>
    <w:p w14:paraId="0D316E3C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Restaurant, café, or bar concept that wants to be part of the DORA experience (note: electrical service is standard residential-grade and may need upgrading for heavier kitchen equipment)</w:t>
      </w:r>
    </w:p>
    <w:p w14:paraId="3C5EA5D9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Boutique retail or specialty shop</w:t>
      </w:r>
    </w:p>
    <w:p w14:paraId="160D5C90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Professional office or service-based business</w:t>
      </w:r>
    </w:p>
    <w:p w14:paraId="19A4B4EA" w14:textId="77777777" w:rsidR="0093715D" w:rsidRDefault="00000000">
      <w:pPr>
        <w:pStyle w:val="ListParagraph"/>
        <w:numPr>
          <w:ilvl w:val="0"/>
          <w:numId w:val="1"/>
        </w:numPr>
        <w:spacing w:after="90"/>
      </w:pPr>
      <w:r>
        <w:t>Any concept that wants to be seen, walked to, and remembered</w:t>
      </w:r>
    </w:p>
    <w:p w14:paraId="5EBD3C1D" w14:textId="77777777" w:rsidR="0093715D" w:rsidRDefault="0093715D">
      <w:pPr>
        <w:pBdr>
          <w:bottom w:val="single" w:sz="6" w:space="0" w:color="B88127"/>
        </w:pBdr>
        <w:spacing w:after="200"/>
      </w:pPr>
    </w:p>
    <w:p w14:paraId="1CB80CD6" w14:textId="77777777" w:rsidR="0093715D" w:rsidRDefault="00000000">
      <w:pPr>
        <w:spacing w:before="200" w:after="40"/>
      </w:pPr>
      <w:r>
        <w:rPr>
          <w:noProof/>
        </w:rPr>
        <w:drawing>
          <wp:inline distT="0" distB="0" distL="0" distR="0" wp14:anchorId="2C4DBFCF" wp14:editId="3DC429E9">
            <wp:extent cx="1647825" cy="476250"/>
            <wp:effectExtent l="0" t="0" r="0" b="0"/>
            <wp:docPr id="1532399678" name="Picture 1532399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C3972" w14:textId="77777777" w:rsidR="00667597" w:rsidRPr="00667597" w:rsidRDefault="00667597" w:rsidP="00667597">
      <w:pPr>
        <w:spacing w:before="120" w:after="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67597">
        <w:rPr>
          <w:rFonts w:ascii="Georgia" w:eastAsia="Times New Roman" w:hAnsi="Georgia" w:cs="Times New Roman"/>
          <w:b/>
          <w:bCs/>
          <w:color w:val="0F3A31"/>
          <w:sz w:val="24"/>
          <w:szCs w:val="24"/>
        </w:rPr>
        <w:t>Kim Wemlinger</w:t>
      </w:r>
    </w:p>
    <w:p w14:paraId="33F488AE" w14:textId="77777777" w:rsidR="00667597" w:rsidRPr="00667597" w:rsidRDefault="00667597" w:rsidP="00667597">
      <w:pPr>
        <w:spacing w:after="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67597">
        <w:rPr>
          <w:rFonts w:eastAsia="Times New Roman"/>
          <w:sz w:val="20"/>
          <w:szCs w:val="20"/>
        </w:rPr>
        <w:t>REALTOR</w:t>
      </w:r>
      <w:proofErr w:type="gramStart"/>
      <w:r w:rsidRPr="00667597">
        <w:rPr>
          <w:rFonts w:eastAsia="Times New Roman"/>
          <w:sz w:val="20"/>
          <w:szCs w:val="20"/>
        </w:rPr>
        <w:t>®  |</w:t>
      </w:r>
      <w:proofErr w:type="gramEnd"/>
      <w:r w:rsidRPr="00667597">
        <w:rPr>
          <w:rFonts w:eastAsia="Times New Roman"/>
          <w:sz w:val="20"/>
          <w:szCs w:val="20"/>
        </w:rPr>
        <w:t xml:space="preserve">  </w:t>
      </w:r>
      <w:proofErr w:type="spellStart"/>
      <w:r w:rsidRPr="00667597">
        <w:rPr>
          <w:rFonts w:eastAsia="Times New Roman"/>
          <w:sz w:val="20"/>
          <w:szCs w:val="20"/>
        </w:rPr>
        <w:t>kwCORE</w:t>
      </w:r>
      <w:proofErr w:type="spellEnd"/>
      <w:r w:rsidRPr="00667597">
        <w:rPr>
          <w:rFonts w:eastAsia="Times New Roman"/>
          <w:sz w:val="20"/>
          <w:szCs w:val="20"/>
        </w:rPr>
        <w:t xml:space="preserve"> Group </w:t>
      </w:r>
      <w:proofErr w:type="gramStart"/>
      <w:r w:rsidRPr="00667597">
        <w:rPr>
          <w:rFonts w:eastAsia="Times New Roman"/>
          <w:sz w:val="20"/>
          <w:szCs w:val="20"/>
        </w:rPr>
        <w:t>Founder  |</w:t>
      </w:r>
      <w:proofErr w:type="gramEnd"/>
      <w:r w:rsidRPr="00667597">
        <w:rPr>
          <w:rFonts w:eastAsia="Times New Roman"/>
          <w:sz w:val="20"/>
          <w:szCs w:val="20"/>
        </w:rPr>
        <w:t>  Howard Hanna Broker Partner</w:t>
      </w:r>
    </w:p>
    <w:p w14:paraId="472C52E0" w14:textId="1E35DEF8" w:rsidR="00667597" w:rsidRPr="00667597" w:rsidRDefault="00667597" w:rsidP="00667597">
      <w:pPr>
        <w:spacing w:after="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hyperlink r:id="rId12" w:history="1">
        <w:r w:rsidRPr="003B0847">
          <w:rPr>
            <w:rStyle w:val="Hyperlink"/>
            <w:rFonts w:eastAsia="Times New Roman"/>
            <w:sz w:val="20"/>
            <w:szCs w:val="20"/>
          </w:rPr>
          <w:t>kim@kwcore.com</w:t>
        </w:r>
      </w:hyperlink>
      <w:r>
        <w:rPr>
          <w:rFonts w:eastAsia="Times New Roman"/>
          <w:sz w:val="20"/>
          <w:szCs w:val="20"/>
        </w:rPr>
        <w:t xml:space="preserve"> </w:t>
      </w:r>
      <w:r w:rsidRPr="00667597">
        <w:rPr>
          <w:rFonts w:eastAsia="Times New Roman"/>
          <w:color w:val="B88127"/>
          <w:sz w:val="20"/>
          <w:szCs w:val="20"/>
        </w:rPr>
        <w:t>•</w:t>
      </w:r>
      <w:r>
        <w:rPr>
          <w:rFonts w:eastAsia="Times New Roman"/>
          <w:color w:val="B88127"/>
          <w:sz w:val="20"/>
          <w:szCs w:val="20"/>
        </w:rPr>
        <w:t xml:space="preserve"> </w:t>
      </w:r>
      <w:r w:rsidRPr="00667597">
        <w:rPr>
          <w:rFonts w:eastAsia="Times New Roman"/>
          <w:sz w:val="20"/>
          <w:szCs w:val="20"/>
        </w:rPr>
        <w:t>614-371-5463</w:t>
      </w:r>
      <w:r w:rsidRPr="00667597">
        <w:rPr>
          <w:rFonts w:eastAsia="Times New Roman"/>
          <w:color w:val="B88127"/>
          <w:sz w:val="20"/>
          <w:szCs w:val="20"/>
        </w:rPr>
        <w:t xml:space="preserve">   </w:t>
      </w:r>
      <w:proofErr w:type="gramStart"/>
      <w:r w:rsidRPr="00667597">
        <w:rPr>
          <w:rFonts w:eastAsia="Times New Roman"/>
          <w:color w:val="B88127"/>
          <w:sz w:val="20"/>
          <w:szCs w:val="20"/>
        </w:rPr>
        <w:t>•  </w:t>
      </w:r>
      <w:r w:rsidRPr="00667597">
        <w:rPr>
          <w:rFonts w:eastAsia="Times New Roman"/>
          <w:sz w:val="20"/>
          <w:szCs w:val="20"/>
        </w:rPr>
        <w:t>@</w:t>
      </w:r>
      <w:proofErr w:type="gramEnd"/>
      <w:r w:rsidRPr="00667597">
        <w:rPr>
          <w:rFonts w:eastAsia="Times New Roman"/>
          <w:sz w:val="20"/>
          <w:szCs w:val="20"/>
        </w:rPr>
        <w:t xml:space="preserve">kwcoregroup (Instagram &amp; </w:t>
      </w:r>
      <w:proofErr w:type="gramStart"/>
      <w:r w:rsidRPr="00667597">
        <w:rPr>
          <w:rFonts w:eastAsia="Times New Roman"/>
          <w:sz w:val="20"/>
          <w:szCs w:val="20"/>
        </w:rPr>
        <w:t>Facebook)</w:t>
      </w:r>
      <w:r w:rsidRPr="00667597">
        <w:rPr>
          <w:rFonts w:eastAsia="Times New Roman"/>
          <w:color w:val="B88127"/>
          <w:sz w:val="20"/>
          <w:szCs w:val="20"/>
        </w:rPr>
        <w:t xml:space="preserve">   </w:t>
      </w:r>
      <w:proofErr w:type="gramEnd"/>
      <w:r w:rsidRPr="00667597">
        <w:rPr>
          <w:rFonts w:eastAsia="Times New Roman"/>
          <w:color w:val="B88127"/>
          <w:sz w:val="20"/>
          <w:szCs w:val="20"/>
        </w:rPr>
        <w:t xml:space="preserve">•   </w:t>
      </w:r>
      <w:r w:rsidRPr="00667597">
        <w:rPr>
          <w:rFonts w:eastAsia="Times New Roman"/>
          <w:sz w:val="20"/>
          <w:szCs w:val="20"/>
        </w:rPr>
        <w:t>www.kwcore.com</w:t>
      </w:r>
    </w:p>
    <w:p w14:paraId="0A744926" w14:textId="77777777" w:rsidR="00667597" w:rsidRPr="00667597" w:rsidRDefault="00667597" w:rsidP="00667597">
      <w:pPr>
        <w:spacing w:before="12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67597">
        <w:rPr>
          <w:rFonts w:eastAsia="Times New Roman"/>
          <w:i/>
          <w:iCs/>
          <w:color w:val="8A8A8A"/>
          <w:sz w:val="15"/>
          <w:szCs w:val="15"/>
        </w:rPr>
        <w:t>All information deemed reliable but not guaranteed. Tenant to verify zoning, permitted uses, square footage, and all measurements.</w:t>
      </w:r>
    </w:p>
    <w:p w14:paraId="2A26EE41" w14:textId="77777777" w:rsidR="00667597" w:rsidRPr="00667597" w:rsidRDefault="00667597" w:rsidP="00667597">
      <w:pPr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EEC1C7B" w14:textId="77777777" w:rsidR="00667597" w:rsidRDefault="00667597">
      <w:pPr>
        <w:spacing w:before="120"/>
        <w:rPr>
          <w:i/>
          <w:iCs/>
          <w:color w:val="8A8A8A"/>
          <w:sz w:val="15"/>
          <w:szCs w:val="15"/>
        </w:rPr>
      </w:pPr>
    </w:p>
    <w:p w14:paraId="5BD14196" w14:textId="536A42BC" w:rsidR="0093715D" w:rsidRDefault="0093715D">
      <w:pPr>
        <w:spacing w:before="120"/>
      </w:pPr>
    </w:p>
    <w:sectPr w:rsidR="0093715D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8683161"/>
    <w:multiLevelType w:val="hybridMultilevel"/>
    <w:tmpl w:val="10C4AD76"/>
    <w:lvl w:ilvl="0" w:tplc="036C99B2">
      <w:start w:val="1"/>
      <w:numFmt w:val="bullet"/>
      <w:lvlText w:val="●"/>
      <w:lvlJc w:val="left"/>
      <w:pPr>
        <w:ind w:left="720" w:hanging="360"/>
      </w:pPr>
    </w:lvl>
    <w:lvl w:ilvl="1" w:tplc="A61A9BCC">
      <w:start w:val="1"/>
      <w:numFmt w:val="bullet"/>
      <w:lvlText w:val="○"/>
      <w:lvlJc w:val="left"/>
      <w:pPr>
        <w:ind w:left="1440" w:hanging="360"/>
      </w:pPr>
    </w:lvl>
    <w:lvl w:ilvl="2" w:tplc="72D00164">
      <w:start w:val="1"/>
      <w:numFmt w:val="bullet"/>
      <w:lvlText w:val="■"/>
      <w:lvlJc w:val="left"/>
      <w:pPr>
        <w:ind w:left="2160" w:hanging="360"/>
      </w:pPr>
    </w:lvl>
    <w:lvl w:ilvl="3" w:tplc="B490A9BE">
      <w:start w:val="1"/>
      <w:numFmt w:val="bullet"/>
      <w:lvlText w:val="●"/>
      <w:lvlJc w:val="left"/>
      <w:pPr>
        <w:ind w:left="2880" w:hanging="360"/>
      </w:pPr>
    </w:lvl>
    <w:lvl w:ilvl="4" w:tplc="7872370A">
      <w:start w:val="1"/>
      <w:numFmt w:val="bullet"/>
      <w:lvlText w:val="○"/>
      <w:lvlJc w:val="left"/>
      <w:pPr>
        <w:ind w:left="3600" w:hanging="360"/>
      </w:pPr>
    </w:lvl>
    <w:lvl w:ilvl="5" w:tplc="FBC2F8C6">
      <w:start w:val="1"/>
      <w:numFmt w:val="bullet"/>
      <w:lvlText w:val="■"/>
      <w:lvlJc w:val="left"/>
      <w:pPr>
        <w:ind w:left="4320" w:hanging="360"/>
      </w:pPr>
    </w:lvl>
    <w:lvl w:ilvl="6" w:tplc="6B10E71E">
      <w:start w:val="1"/>
      <w:numFmt w:val="bullet"/>
      <w:lvlText w:val="●"/>
      <w:lvlJc w:val="left"/>
      <w:pPr>
        <w:ind w:left="5040" w:hanging="360"/>
      </w:pPr>
    </w:lvl>
    <w:lvl w:ilvl="7" w:tplc="24A05EA2">
      <w:start w:val="1"/>
      <w:numFmt w:val="bullet"/>
      <w:lvlText w:val="●"/>
      <w:lvlJc w:val="left"/>
      <w:pPr>
        <w:ind w:left="5760" w:hanging="360"/>
      </w:pPr>
    </w:lvl>
    <w:lvl w:ilvl="8" w:tplc="E7C89C32">
      <w:start w:val="1"/>
      <w:numFmt w:val="bullet"/>
      <w:lvlText w:val="●"/>
      <w:lvlJc w:val="left"/>
      <w:pPr>
        <w:ind w:left="6480" w:hanging="360"/>
      </w:pPr>
    </w:lvl>
  </w:abstractNum>
  <w:num w:numId="1" w16cid:durableId="175801830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2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15D"/>
    <w:rsid w:val="00021D3D"/>
    <w:rsid w:val="003F41CC"/>
    <w:rsid w:val="00631F53"/>
    <w:rsid w:val="00665B4D"/>
    <w:rsid w:val="00667597"/>
    <w:rsid w:val="009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590971"/>
  <w15:docId w15:val="{096C8E93-4518-5A42-A369-58DDA505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color w:val="3A3A3A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6759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675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mailto:kim@kwcor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805</Words>
  <Characters>4406</Characters>
  <Application>Microsoft Office Word</Application>
  <DocSecurity>0</DocSecurity>
  <Lines>81</Lines>
  <Paragraphs>38</Paragraphs>
  <ScaleCrop>false</ScaleCrop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Kim Wemlinger</cp:lastModifiedBy>
  <cp:revision>2</cp:revision>
  <dcterms:created xsi:type="dcterms:W3CDTF">2026-08-04T19:02:00Z</dcterms:created>
  <dcterms:modified xsi:type="dcterms:W3CDTF">2026-08-04T19:02:00Z</dcterms:modified>
</cp:coreProperties>
</file>