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1E16A" w14:textId="513AACDF" w:rsidR="00772B78" w:rsidRDefault="00A008BF" w:rsidP="00205C98">
      <w:pPr>
        <w:ind w:left="450" w:right="155"/>
        <w:jc w:val="center"/>
        <w:rPr>
          <w:b/>
          <w:bCs/>
        </w:rPr>
      </w:pPr>
      <w:r w:rsidRPr="00E86127">
        <w:rPr>
          <w:b/>
          <w:bCs/>
        </w:rPr>
        <w:t>Unique Residential Rental Opportunity</w:t>
      </w:r>
    </w:p>
    <w:p w14:paraId="07E22D2D" w14:textId="363B8040" w:rsidR="005F3084" w:rsidRPr="00E86127" w:rsidRDefault="005F3084" w:rsidP="00205C98">
      <w:pPr>
        <w:ind w:left="450" w:right="155"/>
        <w:jc w:val="center"/>
        <w:rPr>
          <w:b/>
          <w:bCs/>
        </w:rPr>
      </w:pPr>
      <w:r>
        <w:rPr>
          <w:b/>
          <w:bCs/>
        </w:rPr>
        <w:t>Park Hill, Yonkers, NY 10701</w:t>
      </w:r>
    </w:p>
    <w:p w14:paraId="0EEB93D6" w14:textId="224DA6C5" w:rsidR="00A008BF" w:rsidRDefault="005F3084" w:rsidP="00205C98">
      <w:pPr>
        <w:ind w:left="450" w:right="155"/>
        <w:jc w:val="center"/>
        <w:rPr>
          <w:b/>
          <w:bCs/>
        </w:rPr>
      </w:pPr>
      <w:r w:rsidRPr="005F3084">
        <w:rPr>
          <w:b/>
          <w:bCs/>
        </w:rPr>
        <w:t>Two “Sponsor Exempt” Garden Co-Op Apartments</w:t>
      </w:r>
    </w:p>
    <w:p w14:paraId="024464DE" w14:textId="049254CA" w:rsidR="00D9053A" w:rsidRPr="005F3084" w:rsidRDefault="00D9053A" w:rsidP="00205C98">
      <w:pPr>
        <w:ind w:left="450" w:right="155"/>
        <w:jc w:val="center"/>
        <w:rPr>
          <w:b/>
          <w:bCs/>
        </w:rPr>
      </w:pPr>
      <w:r>
        <w:rPr>
          <w:b/>
          <w:bCs/>
        </w:rPr>
        <w:t xml:space="preserve">(Essentially compatible </w:t>
      </w:r>
      <w:proofErr w:type="gramStart"/>
      <w:r>
        <w:rPr>
          <w:b/>
          <w:bCs/>
        </w:rPr>
        <w:t>to</w:t>
      </w:r>
      <w:proofErr w:type="gramEnd"/>
      <w:r>
        <w:rPr>
          <w:b/>
          <w:bCs/>
        </w:rPr>
        <w:t xml:space="preserve"> a 2-Family House)</w:t>
      </w:r>
    </w:p>
    <w:p w14:paraId="71617780" w14:textId="0ACEEB69" w:rsidR="00A008BF" w:rsidRDefault="00AC17C8" w:rsidP="00205C98">
      <w:pPr>
        <w:ind w:left="450" w:right="155"/>
      </w:pPr>
      <w:r>
        <w:rPr>
          <w:b/>
          <w:bCs/>
        </w:rPr>
        <w:t xml:space="preserve">OFFERED </w:t>
      </w:r>
      <w:r w:rsidR="00847275" w:rsidRPr="00AC17C8">
        <w:rPr>
          <w:b/>
          <w:bCs/>
        </w:rPr>
        <w:t>FOR</w:t>
      </w:r>
      <w:r w:rsidR="00847275">
        <w:t xml:space="preserve"> </w:t>
      </w:r>
      <w:r w:rsidR="00847275" w:rsidRPr="00AC17C8">
        <w:rPr>
          <w:b/>
          <w:bCs/>
        </w:rPr>
        <w:t>SALE:</w:t>
      </w:r>
    </w:p>
    <w:p w14:paraId="41B5C2E2" w14:textId="77777777" w:rsidR="00847275" w:rsidRDefault="00A008BF" w:rsidP="00205C98">
      <w:pPr>
        <w:ind w:left="450" w:right="155"/>
      </w:pPr>
      <w:r>
        <w:t>Two</w:t>
      </w:r>
      <w:r w:rsidR="005F3084">
        <w:t xml:space="preserve"> 2</w:t>
      </w:r>
      <w:r w:rsidR="005F3084" w:rsidRPr="005F3084">
        <w:rPr>
          <w:vertAlign w:val="superscript"/>
        </w:rPr>
        <w:t>nd</w:t>
      </w:r>
      <w:r w:rsidR="005F3084">
        <w:t xml:space="preserve"> Floor, 1BR, 1</w:t>
      </w:r>
      <w:proofErr w:type="gramStart"/>
      <w:r w:rsidR="005F3084">
        <w:t>B</w:t>
      </w:r>
      <w:r w:rsidR="00847275">
        <w:t>th</w:t>
      </w:r>
      <w:r w:rsidR="005F3084">
        <w:t xml:space="preserve">, </w:t>
      </w:r>
      <w:r>
        <w:t xml:space="preserve"> </w:t>
      </w:r>
      <w:r w:rsidRPr="00847275">
        <w:rPr>
          <w:b/>
          <w:bCs/>
        </w:rPr>
        <w:t>“</w:t>
      </w:r>
      <w:proofErr w:type="gramEnd"/>
      <w:r w:rsidRPr="00847275">
        <w:rPr>
          <w:b/>
          <w:bCs/>
        </w:rPr>
        <w:t>sponsor-</w:t>
      </w:r>
      <w:r w:rsidR="005F3084" w:rsidRPr="00847275">
        <w:rPr>
          <w:b/>
          <w:bCs/>
        </w:rPr>
        <w:t>exempt</w:t>
      </w:r>
      <w:r w:rsidRPr="00847275">
        <w:rPr>
          <w:b/>
          <w:bCs/>
        </w:rPr>
        <w:t>,”</w:t>
      </w:r>
      <w:r w:rsidR="005F3084">
        <w:t xml:space="preserve"> apartments,</w:t>
      </w:r>
      <w:r>
        <w:t xml:space="preserve"> </w:t>
      </w:r>
      <w:r w:rsidR="005F3084">
        <w:t>leased with annual increases</w:t>
      </w:r>
      <w:r w:rsidR="00847275">
        <w:t>,</w:t>
      </w:r>
      <w:r w:rsidR="005F3084">
        <w:t xml:space="preserve"> </w:t>
      </w:r>
      <w:r w:rsidR="00847275">
        <w:t xml:space="preserve">currently </w:t>
      </w:r>
      <w:r w:rsidR="005F3084">
        <w:t>totaling over $30,000 net yearly income</w:t>
      </w:r>
      <w:r>
        <w:t xml:space="preserve">.  </w:t>
      </w:r>
    </w:p>
    <w:p w14:paraId="00636D2D" w14:textId="60487F7A" w:rsidR="00847275" w:rsidRDefault="00847275" w:rsidP="00205C98">
      <w:pPr>
        <w:ind w:left="450" w:right="155"/>
        <w:rPr>
          <w:b/>
          <w:bCs/>
        </w:rPr>
      </w:pPr>
      <w:r w:rsidRPr="00847275">
        <w:rPr>
          <w:b/>
          <w:bCs/>
        </w:rPr>
        <w:t>These co-op apartments avoid the usual negative effects of having a Co-Op Board having any negative influences on the new owners, such as Board Approval of tenant</w:t>
      </w:r>
      <w:r w:rsidR="00B40620">
        <w:rPr>
          <w:b/>
          <w:bCs/>
        </w:rPr>
        <w:t>s</w:t>
      </w:r>
      <w:r w:rsidRPr="00847275">
        <w:rPr>
          <w:b/>
          <w:bCs/>
        </w:rPr>
        <w:t>,</w:t>
      </w:r>
      <w:r w:rsidR="00B40620">
        <w:rPr>
          <w:b/>
          <w:bCs/>
        </w:rPr>
        <w:t xml:space="preserve"> or subsequent </w:t>
      </w:r>
      <w:r w:rsidRPr="00847275">
        <w:rPr>
          <w:b/>
          <w:bCs/>
        </w:rPr>
        <w:t>buyers, renovation or modification of the units.</w:t>
      </w:r>
      <w:r>
        <w:rPr>
          <w:b/>
          <w:bCs/>
        </w:rPr>
        <w:t xml:space="preserve"> </w:t>
      </w:r>
      <w:proofErr w:type="gramStart"/>
      <w:r>
        <w:rPr>
          <w:b/>
          <w:bCs/>
        </w:rPr>
        <w:t>As long as</w:t>
      </w:r>
      <w:proofErr w:type="gramEnd"/>
      <w:r>
        <w:rPr>
          <w:b/>
          <w:bCs/>
        </w:rPr>
        <w:t xml:space="preserve"> no buyer ever occupies the apartment(s), this exemption virtually converts the value of these apartments to that of condominium units, thereby increasing their value.</w:t>
      </w:r>
    </w:p>
    <w:p w14:paraId="055D6EFD" w14:textId="764D3B36" w:rsidR="00847275" w:rsidRDefault="00847275" w:rsidP="00205C98">
      <w:pPr>
        <w:ind w:left="450" w:right="155"/>
        <w:rPr>
          <w:b/>
          <w:bCs/>
        </w:rPr>
      </w:pPr>
      <w:r>
        <w:rPr>
          <w:b/>
          <w:bCs/>
        </w:rPr>
        <w:t xml:space="preserve"> SEE PROPRIETARY LEASE and BYLAWS excerpts below.</w:t>
      </w:r>
    </w:p>
    <w:p w14:paraId="24F3A09C" w14:textId="470392C2" w:rsidR="00A008BF" w:rsidRDefault="00A008BF" w:rsidP="00205C98">
      <w:pPr>
        <w:ind w:left="450" w:right="155"/>
      </w:pPr>
      <w:r>
        <w:t xml:space="preserve">Photos and plans </w:t>
      </w:r>
      <w:r w:rsidR="00847275">
        <w:t xml:space="preserve">are </w:t>
      </w:r>
      <w:r>
        <w:t>attached</w:t>
      </w:r>
      <w:r w:rsidR="00847275">
        <w:t xml:space="preserve"> below</w:t>
      </w:r>
      <w:r>
        <w:t xml:space="preserve">.  No access to apartments </w:t>
      </w:r>
      <w:r w:rsidR="00847275">
        <w:t xml:space="preserve">will be allowed </w:t>
      </w:r>
      <w:r>
        <w:t xml:space="preserve">until prospective </w:t>
      </w:r>
      <w:r w:rsidR="00671D9B">
        <w:t>buyers show</w:t>
      </w:r>
      <w:r>
        <w:t xml:space="preserve"> adequate credit (700+), proof of finance, and bank approval documents.</w:t>
      </w:r>
    </w:p>
    <w:p w14:paraId="3C91ACA8" w14:textId="163D2E60" w:rsidR="00CE5A62" w:rsidRDefault="00CE5A62" w:rsidP="00205C98">
      <w:pPr>
        <w:ind w:left="450" w:right="155"/>
      </w:pPr>
      <w:r>
        <w:t xml:space="preserve">Each </w:t>
      </w:r>
      <w:r w:rsidR="00847275">
        <w:t xml:space="preserve">apartment </w:t>
      </w:r>
      <w:r>
        <w:t>has a ground floor entrance with stairs to a 2</w:t>
      </w:r>
      <w:r w:rsidRPr="00CE5A62">
        <w:rPr>
          <w:vertAlign w:val="superscript"/>
        </w:rPr>
        <w:t>nd</w:t>
      </w:r>
      <w:r>
        <w:t xml:space="preserve"> Floor landing. Above the landing is a trap door to a tenant-controlled</w:t>
      </w:r>
      <w:r w:rsidR="00847275">
        <w:t>, private</w:t>
      </w:r>
      <w:r>
        <w:t xml:space="preserve"> attic</w:t>
      </w:r>
      <w:r w:rsidR="00847275">
        <w:t xml:space="preserve"> storage space</w:t>
      </w:r>
      <w:r>
        <w:t>.  The attic has been furnished with a plywood floor making it suitable as a “crawl space” storage area with pull-chain light.</w:t>
      </w:r>
      <w:r w:rsidR="00847275">
        <w:t xml:space="preserve"> According to the exemption, this space may be converted to living space by way of an internal stairway.</w:t>
      </w:r>
    </w:p>
    <w:p w14:paraId="3601F1FF" w14:textId="1201C71E" w:rsidR="00CE5A62" w:rsidRDefault="00847275" w:rsidP="00205C98">
      <w:pPr>
        <w:ind w:left="450" w:right="155"/>
      </w:pPr>
      <w:r>
        <w:t>At the top of the stairs, an additional locked e</w:t>
      </w:r>
      <w:r w:rsidR="00CE5A62">
        <w:t xml:space="preserve">ntry </w:t>
      </w:r>
      <w:r>
        <w:t>opens</w:t>
      </w:r>
      <w:r w:rsidR="00CE5A62">
        <w:t xml:space="preserve"> into a living room with open-plan dining area, and access to the kitchen with breakfast counter. Adjacent to the entry, </w:t>
      </w:r>
      <w:r w:rsidR="00671D9B">
        <w:t>there is</w:t>
      </w:r>
      <w:r w:rsidR="00CE5A62">
        <w:t xml:space="preserve"> a small hallway with a closet, access to the bath with full size tub and shower, and access to a bedroom with two closets.  Views of parklike settings on </w:t>
      </w:r>
      <w:r>
        <w:t>three</w:t>
      </w:r>
      <w:r w:rsidR="00CE5A62">
        <w:t xml:space="preserve"> sides and </w:t>
      </w:r>
      <w:r w:rsidR="00671D9B">
        <w:t>proximity</w:t>
      </w:r>
      <w:r>
        <w:t xml:space="preserve"> </w:t>
      </w:r>
      <w:r w:rsidR="00CE5A62">
        <w:t xml:space="preserve">to a children’s playground.  </w:t>
      </w:r>
      <w:r>
        <w:t>The apartments are</w:t>
      </w:r>
      <w:r w:rsidR="00CE5A62">
        <w:t xml:space="preserve"> adjacent to the Yonkers Middle High School</w:t>
      </w:r>
      <w:r>
        <w:t xml:space="preserve"> property</w:t>
      </w:r>
      <w:r w:rsidR="00B61933">
        <w:t>.</w:t>
      </w:r>
    </w:p>
    <w:p w14:paraId="49705822" w14:textId="42905AFC" w:rsidR="00B61933" w:rsidRDefault="00B61933" w:rsidP="00205C98">
      <w:pPr>
        <w:ind w:left="450" w:right="155"/>
      </w:pPr>
      <w:r>
        <w:t xml:space="preserve">The cooperative provides daily door front garbage pickup. There is a </w:t>
      </w:r>
      <w:proofErr w:type="spellStart"/>
      <w:r>
        <w:t>childrens’</w:t>
      </w:r>
      <w:proofErr w:type="spellEnd"/>
      <w:r>
        <w:t xml:space="preserve"> playground within feet of both apartments. Unit 94-A provides two windows looking out onto the playground.</w:t>
      </w:r>
    </w:p>
    <w:p w14:paraId="7AF461E0" w14:textId="73686914" w:rsidR="00B61933" w:rsidRDefault="00B61933" w:rsidP="00205C98">
      <w:pPr>
        <w:ind w:left="450" w:right="155"/>
      </w:pPr>
      <w:r>
        <w:t>Within the perimeter of the greenspace courtyard of the two-story structures is a convenient laundry room with cashless, card-access machines that are well maintained.</w:t>
      </w:r>
    </w:p>
    <w:p w14:paraId="5A7893A1" w14:textId="2C460FA0" w:rsidR="00B61933" w:rsidRDefault="00B61933" w:rsidP="00205C98">
      <w:pPr>
        <w:ind w:left="450" w:right="155"/>
      </w:pPr>
      <w:r>
        <w:t>A recycling area adjoining the laundry provides a means for residents to dispose of small appliances and other unwanted household items.</w:t>
      </w:r>
    </w:p>
    <w:p w14:paraId="01C611DC" w14:textId="6A66B1BA" w:rsidR="00847275" w:rsidRDefault="00FE1E06" w:rsidP="00205C98">
      <w:pPr>
        <w:ind w:left="450" w:right="155"/>
      </w:pPr>
      <w:r>
        <w:t>A</w:t>
      </w:r>
      <w:r w:rsidR="00847275">
        <w:t xml:space="preserve">partment </w:t>
      </w:r>
      <w:r>
        <w:t xml:space="preserve">90-2A </w:t>
      </w:r>
      <w:r w:rsidR="00847275">
        <w:t>currently has one parking space assigned to it</w:t>
      </w:r>
      <w:r>
        <w:t xml:space="preserve"> with the monthly fee included in the rent. Parking is </w:t>
      </w:r>
      <w:r w:rsidR="00847275">
        <w:t>renewable yearly.</w:t>
      </w:r>
    </w:p>
    <w:p w14:paraId="26461C4B" w14:textId="1D76AE97" w:rsidR="00CE5A62" w:rsidRDefault="00CE5A62" w:rsidP="00205C98">
      <w:pPr>
        <w:ind w:left="450" w:right="155"/>
      </w:pPr>
      <w:r>
        <w:t xml:space="preserve">Bus transportation </w:t>
      </w:r>
      <w:r w:rsidR="00847275">
        <w:t xml:space="preserve">is </w:t>
      </w:r>
      <w:r>
        <w:t>available within 100 yards,</w:t>
      </w:r>
      <w:r w:rsidR="00B40620">
        <w:t xml:space="preserve"> and the complex </w:t>
      </w:r>
      <w:proofErr w:type="gramStart"/>
      <w:r w:rsidR="00B40620">
        <w:t>is</w:t>
      </w:r>
      <w:proofErr w:type="gramEnd"/>
      <w:r>
        <w:t xml:space="preserve"> walking distance to Tibbet’s Brook Park, with mini golf,</w:t>
      </w:r>
      <w:r w:rsidR="00B40620">
        <w:t xml:space="preserve"> a</w:t>
      </w:r>
      <w:r>
        <w:t xml:space="preserve"> large lazy-river pool complex, exterior gym</w:t>
      </w:r>
      <w:r w:rsidR="00B40620">
        <w:t>s</w:t>
      </w:r>
      <w:r>
        <w:t xml:space="preserve"> and access to the Northway bike and jogging trail.</w:t>
      </w:r>
    </w:p>
    <w:p w14:paraId="5E505B80" w14:textId="160F1E62" w:rsidR="00CE5A62" w:rsidRDefault="00B40620" w:rsidP="00205C98">
      <w:pPr>
        <w:ind w:left="450" w:right="155"/>
      </w:pPr>
      <w:r>
        <w:lastRenderedPageBreak/>
        <w:t xml:space="preserve">The complex offers </w:t>
      </w:r>
      <w:r w:rsidR="00671D9B">
        <w:t>easy</w:t>
      </w:r>
      <w:r w:rsidR="00CE5A62">
        <w:t xml:space="preserve"> access to all major highways, Yonkers waterfront, houses of worship, downtown shopping and entertainment and two MTA stations with 32 min. commute to NYC.</w:t>
      </w:r>
    </w:p>
    <w:p w14:paraId="08C8B9C5" w14:textId="1699958D" w:rsidR="00A008BF" w:rsidRDefault="00C025E3" w:rsidP="00205C98">
      <w:pPr>
        <w:ind w:left="450" w:right="155" w:firstLine="0"/>
      </w:pPr>
      <w:r>
        <w:t xml:space="preserve"> </w:t>
      </w:r>
      <w:r w:rsidR="00B40620">
        <w:tab/>
      </w:r>
      <w:r w:rsidR="00A008BF">
        <w:t>Address 1: 9</w:t>
      </w:r>
      <w:r w:rsidR="00E35869">
        <w:t xml:space="preserve">0 </w:t>
      </w:r>
      <w:r w:rsidR="00A008BF">
        <w:t xml:space="preserve">Spruce Street, Apt. 2A: </w:t>
      </w:r>
      <w:r w:rsidR="00B40620">
        <w:t xml:space="preserve">Completely painted </w:t>
      </w:r>
      <w:r w:rsidR="00B61933">
        <w:t>Aug</w:t>
      </w:r>
      <w:r w:rsidR="00B40620">
        <w:t>. 202</w:t>
      </w:r>
      <w:r w:rsidR="00B61933">
        <w:t>5</w:t>
      </w:r>
      <w:r w:rsidR="00B40620">
        <w:t xml:space="preserve">, </w:t>
      </w:r>
      <w:r w:rsidR="00B61933">
        <w:t xml:space="preserve">recently leased </w:t>
      </w:r>
      <w:r w:rsidR="00B40620">
        <w:t xml:space="preserve">for </w:t>
      </w:r>
      <w:r w:rsidR="00FE1E06">
        <w:t>1</w:t>
      </w:r>
      <w:r w:rsidR="00B40620">
        <w:t xml:space="preserve"> year</w:t>
      </w:r>
      <w:r w:rsidR="00B61933">
        <w:t xml:space="preserve"> </w:t>
      </w:r>
      <w:r w:rsidR="00FE1E06">
        <w:t>at</w:t>
      </w:r>
      <w:r w:rsidR="00B61933">
        <w:t xml:space="preserve"> $2,000 per month,</w:t>
      </w:r>
      <w:r w:rsidR="00B40620">
        <w:t xml:space="preserve"> </w:t>
      </w:r>
      <w:r w:rsidR="006A242C">
        <w:t>with an</w:t>
      </w:r>
      <w:r w:rsidR="00B40620">
        <w:t xml:space="preserve"> annual</w:t>
      </w:r>
      <w:r w:rsidR="006A242C">
        <w:t xml:space="preserve"> increase in rent expected at renewal. </w:t>
      </w:r>
      <w:r w:rsidR="00B40620">
        <w:t xml:space="preserve"> </w:t>
      </w:r>
    </w:p>
    <w:p w14:paraId="36B771DA" w14:textId="61CA50F5" w:rsidR="00A008BF" w:rsidRDefault="00A008BF" w:rsidP="00205C98">
      <w:pPr>
        <w:ind w:left="450" w:right="155"/>
      </w:pPr>
      <w:r>
        <w:t>50 feet away is:</w:t>
      </w:r>
    </w:p>
    <w:p w14:paraId="2D4C0692" w14:textId="5A45D4FA" w:rsidR="00A008BF" w:rsidRDefault="00A008BF" w:rsidP="00205C98">
      <w:pPr>
        <w:ind w:left="450" w:right="155"/>
      </w:pPr>
      <w:r>
        <w:t xml:space="preserve">Address 2: 94 Spruce Street, Apt. 2A: </w:t>
      </w:r>
      <w:r w:rsidR="006A242C">
        <w:t>Repainted Jan. 2025, c</w:t>
      </w:r>
      <w:r>
        <w:t xml:space="preserve">urrently occupied </w:t>
      </w:r>
      <w:r w:rsidR="006A242C">
        <w:t>on a</w:t>
      </w:r>
      <w:r>
        <w:t xml:space="preserve"> 1-year </w:t>
      </w:r>
      <w:r w:rsidR="006A242C">
        <w:t xml:space="preserve">lease since Nov. 2024, expiring yearly. Current </w:t>
      </w:r>
      <w:r w:rsidR="00FE1E06">
        <w:t>includes</w:t>
      </w:r>
      <w:r w:rsidR="006A242C">
        <w:t xml:space="preserve"> a one-year renewable private parking space.</w:t>
      </w:r>
    </w:p>
    <w:p w14:paraId="3D44AFE3" w14:textId="00B025B3" w:rsidR="006A242C" w:rsidRDefault="006A242C" w:rsidP="00205C98">
      <w:pPr>
        <w:ind w:left="450" w:right="155"/>
      </w:pPr>
      <w:r>
        <w:t>See below for 2024 and 2025 P/L spreadsheets.</w:t>
      </w:r>
    </w:p>
    <w:p w14:paraId="0801A1AB" w14:textId="03CA0232" w:rsidR="00205C98" w:rsidRDefault="00EB4099" w:rsidP="00EB4099">
      <w:pPr>
        <w:ind w:left="450" w:right="155"/>
        <w:jc w:val="center"/>
        <w:rPr>
          <w:b/>
          <w:bCs/>
        </w:rPr>
      </w:pPr>
      <w:r>
        <w:rPr>
          <w:noProof/>
        </w:rPr>
        <w:drawing>
          <wp:anchor distT="0" distB="0" distL="114300" distR="114300" simplePos="0" relativeHeight="251659264" behindDoc="0" locked="0" layoutInCell="1" allowOverlap="1" wp14:anchorId="24F0A534" wp14:editId="35161884">
            <wp:simplePos x="0" y="0"/>
            <wp:positionH relativeFrom="column">
              <wp:posOffset>2020570</wp:posOffset>
            </wp:positionH>
            <wp:positionV relativeFrom="paragraph">
              <wp:posOffset>-1905</wp:posOffset>
            </wp:positionV>
            <wp:extent cx="2697480" cy="2670048"/>
            <wp:effectExtent l="0" t="0" r="7620" b="0"/>
            <wp:wrapTopAndBottom/>
            <wp:docPr id="1893096754" name="Picture 5"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96754" name="Picture 5" descr="An aerial view of a cit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97480" cy="2670048"/>
                    </a:xfrm>
                    <a:prstGeom prst="rect">
                      <a:avLst/>
                    </a:prstGeom>
                  </pic:spPr>
                </pic:pic>
              </a:graphicData>
            </a:graphic>
            <wp14:sizeRelV relativeFrom="margin">
              <wp14:pctHeight>0</wp14:pctHeight>
            </wp14:sizeRelV>
          </wp:anchor>
        </w:drawing>
      </w:r>
      <w:r w:rsidR="00B90D60">
        <w:rPr>
          <w:b/>
          <w:bCs/>
        </w:rPr>
        <w:t>Aerial View at Intersection of Rumsey Rd, and Spruce Street, Yonkers, NY</w:t>
      </w:r>
    </w:p>
    <w:p w14:paraId="6F2F3A55" w14:textId="77777777" w:rsidR="000E2B34" w:rsidRDefault="000E2B34" w:rsidP="00EB4099">
      <w:pPr>
        <w:ind w:left="450" w:right="155"/>
        <w:jc w:val="center"/>
        <w:rPr>
          <w:b/>
          <w:bCs/>
        </w:rPr>
      </w:pPr>
    </w:p>
    <w:p w14:paraId="35F96365" w14:textId="540A54F1" w:rsidR="000E2B34" w:rsidRDefault="000E2B34" w:rsidP="00EB4099">
      <w:pPr>
        <w:ind w:left="450" w:right="155"/>
        <w:jc w:val="center"/>
        <w:rPr>
          <w:b/>
          <w:bCs/>
        </w:rPr>
      </w:pPr>
      <w:r>
        <w:rPr>
          <w:b/>
          <w:bCs/>
        </w:rPr>
        <w:t>INSPECTIONS</w:t>
      </w:r>
    </w:p>
    <w:p w14:paraId="26B1D638" w14:textId="61E19420" w:rsidR="000E2B34" w:rsidRDefault="00671D9B" w:rsidP="00EB4099">
      <w:pPr>
        <w:ind w:left="450" w:right="155"/>
        <w:jc w:val="center"/>
        <w:rPr>
          <w:b/>
          <w:bCs/>
        </w:rPr>
      </w:pPr>
      <w:r>
        <w:rPr>
          <w:b/>
          <w:bCs/>
        </w:rPr>
        <w:t>Since</w:t>
      </w:r>
      <w:r w:rsidR="000E2B34">
        <w:rPr>
          <w:b/>
          <w:bCs/>
        </w:rPr>
        <w:t xml:space="preserve"> the properties are currently occupied, interested parties should express their interest with either </w:t>
      </w:r>
      <w:proofErr w:type="gramStart"/>
      <w:r w:rsidR="000E2B34">
        <w:rPr>
          <w:b/>
          <w:bCs/>
        </w:rPr>
        <w:t>an all</w:t>
      </w:r>
      <w:proofErr w:type="gramEnd"/>
      <w:r w:rsidR="000E2B34">
        <w:rPr>
          <w:b/>
          <w:bCs/>
        </w:rPr>
        <w:t xml:space="preserve">-cash proof of funds (POF), or a POF, proof of income (IRS documents) and with a bank approval letter for adequate financing. Contracts of Sale based on financing may not include a “failure to finance” escape clause. </w:t>
      </w:r>
    </w:p>
    <w:p w14:paraId="0C3BD423" w14:textId="51DC901C" w:rsidR="000E2B34" w:rsidRDefault="000E2B34" w:rsidP="00EB4099">
      <w:pPr>
        <w:ind w:left="450" w:right="155"/>
        <w:jc w:val="center"/>
        <w:rPr>
          <w:b/>
          <w:bCs/>
        </w:rPr>
      </w:pPr>
      <w:r>
        <w:rPr>
          <w:b/>
          <w:bCs/>
        </w:rPr>
        <w:t>Upon receipt of appropriate documentation, owner will arrange for a mutually agreeable date and time for an examination of the interiors.</w:t>
      </w:r>
    </w:p>
    <w:p w14:paraId="36E0DF2A" w14:textId="27207594" w:rsidR="000E2B34" w:rsidRPr="00205C98" w:rsidRDefault="000E2B34" w:rsidP="00EB4099">
      <w:pPr>
        <w:ind w:left="450" w:right="155"/>
        <w:jc w:val="center"/>
        <w:rPr>
          <w:b/>
          <w:bCs/>
        </w:rPr>
      </w:pPr>
      <w:r>
        <w:rPr>
          <w:b/>
          <w:bCs/>
        </w:rPr>
        <w:t>Exterior and physical plant examinations may be scheduled at any mutual time between management and potential buyers.</w:t>
      </w:r>
    </w:p>
    <w:tbl>
      <w:tblPr>
        <w:tblStyle w:val="TableGrid"/>
        <w:tblpPr w:leftFromText="180" w:rightFromText="180" w:horzAnchor="margin" w:tblpXSpec="center" w:tblpY="-1440"/>
        <w:tblW w:w="11082" w:type="dxa"/>
        <w:tblLayout w:type="fixed"/>
        <w:tblLook w:val="04A0" w:firstRow="1" w:lastRow="0" w:firstColumn="1" w:lastColumn="0" w:noHBand="0" w:noVBand="1"/>
      </w:tblPr>
      <w:tblGrid>
        <w:gridCol w:w="4770"/>
        <w:gridCol w:w="6312"/>
      </w:tblGrid>
      <w:tr w:rsidR="00BC0548" w14:paraId="5F77D74A" w14:textId="77777777" w:rsidTr="006A242C">
        <w:trPr>
          <w:trHeight w:val="4207"/>
        </w:trPr>
        <w:tc>
          <w:tcPr>
            <w:tcW w:w="4770" w:type="dxa"/>
          </w:tcPr>
          <w:p w14:paraId="37513359" w14:textId="77777777" w:rsidR="00413FF9" w:rsidRDefault="00B90D60" w:rsidP="006A242C">
            <w:pPr>
              <w:ind w:firstLine="0"/>
            </w:pPr>
            <w:r>
              <w:lastRenderedPageBreak/>
              <w:t xml:space="preserve">         </w:t>
            </w:r>
          </w:p>
          <w:p w14:paraId="446CACAD" w14:textId="77777777" w:rsidR="00B90D60" w:rsidRDefault="00B90D60" w:rsidP="006A242C">
            <w:pPr>
              <w:ind w:firstLine="0"/>
            </w:pPr>
          </w:p>
          <w:p w14:paraId="6C4364BD" w14:textId="77777777" w:rsidR="00B90D60" w:rsidRDefault="00B90D60" w:rsidP="006A242C">
            <w:pPr>
              <w:ind w:firstLine="0"/>
            </w:pPr>
            <w:r>
              <w:t xml:space="preserve"> </w:t>
            </w:r>
          </w:p>
          <w:p w14:paraId="3536E414" w14:textId="77777777" w:rsidR="00B90D60" w:rsidRDefault="00B90D60" w:rsidP="00B90D60">
            <w:pPr>
              <w:ind w:firstLine="0"/>
            </w:pPr>
            <w:r>
              <w:t xml:space="preserve">        </w:t>
            </w:r>
          </w:p>
          <w:p w14:paraId="359DC929" w14:textId="77777777" w:rsidR="00B90D60" w:rsidRDefault="00B90D60" w:rsidP="00B90D60">
            <w:pPr>
              <w:ind w:firstLine="0"/>
            </w:pPr>
          </w:p>
          <w:p w14:paraId="37B4EE28" w14:textId="36BDCE9B" w:rsidR="00B90D60" w:rsidRDefault="00B90D60" w:rsidP="00B90D60">
            <w:pPr>
              <w:ind w:firstLine="0"/>
            </w:pPr>
            <w:r>
              <w:t xml:space="preserve">       A view from the living room window of </w:t>
            </w:r>
          </w:p>
          <w:p w14:paraId="33214B26" w14:textId="622FABD4" w:rsidR="00B90D60" w:rsidRDefault="00B90D60" w:rsidP="00B90D60">
            <w:pPr>
              <w:ind w:firstLine="0"/>
            </w:pPr>
            <w:r>
              <w:t xml:space="preserve">       </w:t>
            </w:r>
            <w:r w:rsidR="00671D9B">
              <w:t>90 Spruce</w:t>
            </w:r>
            <w:r>
              <w:t xml:space="preserve"> Street, Apt. 2A, showing the well-</w:t>
            </w:r>
          </w:p>
          <w:p w14:paraId="1072D46B" w14:textId="77777777" w:rsidR="00B90D60" w:rsidRDefault="00B90D60" w:rsidP="00B90D60">
            <w:pPr>
              <w:ind w:firstLine="0"/>
            </w:pPr>
            <w:r>
              <w:t xml:space="preserve">       maintained courtyard. The couple is walking</w:t>
            </w:r>
          </w:p>
          <w:p w14:paraId="211EA3A5" w14:textId="77777777" w:rsidR="00B90D60" w:rsidRDefault="00B90D60" w:rsidP="00B90D60">
            <w:pPr>
              <w:ind w:firstLine="0"/>
            </w:pPr>
            <w:r>
              <w:t xml:space="preserve">        toward the recycling and laundry room at </w:t>
            </w:r>
          </w:p>
          <w:p w14:paraId="14EE36C7" w14:textId="2FFDB2D8" w:rsidR="00B90D60" w:rsidRDefault="00B90D60" w:rsidP="002F2559">
            <w:pPr>
              <w:ind w:firstLine="0"/>
            </w:pPr>
            <w:r>
              <w:t xml:space="preserve">        the end of the sidewalk</w:t>
            </w:r>
            <w:r w:rsidR="002F2559">
              <w:t>.</w:t>
            </w:r>
          </w:p>
        </w:tc>
        <w:tc>
          <w:tcPr>
            <w:tcW w:w="6312" w:type="dxa"/>
          </w:tcPr>
          <w:p w14:paraId="11B81E87" w14:textId="2D11E2F1" w:rsidR="00413FF9" w:rsidRDefault="00413FF9" w:rsidP="006A242C">
            <w:pPr>
              <w:ind w:firstLine="0"/>
            </w:pPr>
            <w:r>
              <w:rPr>
                <w:noProof/>
              </w:rPr>
              <w:drawing>
                <wp:anchor distT="0" distB="0" distL="114300" distR="114300" simplePos="0" relativeHeight="251665408" behindDoc="0" locked="0" layoutInCell="1" allowOverlap="1" wp14:anchorId="223C0541" wp14:editId="367B6AB8">
                  <wp:simplePos x="0" y="0"/>
                  <wp:positionH relativeFrom="column">
                    <wp:posOffset>-1270</wp:posOffset>
                  </wp:positionH>
                  <wp:positionV relativeFrom="paragraph">
                    <wp:posOffset>635</wp:posOffset>
                  </wp:positionV>
                  <wp:extent cx="3696970" cy="2479675"/>
                  <wp:effectExtent l="0" t="0" r="0" b="0"/>
                  <wp:wrapTopAndBottom/>
                  <wp:docPr id="496093098" name="Picture 8" descr="A couple walking on a sidewalk in fro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93098" name="Picture 8" descr="A couple walking on a sidewalk in front of a hous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96970" cy="2479675"/>
                          </a:xfrm>
                          <a:prstGeom prst="rect">
                            <a:avLst/>
                          </a:prstGeom>
                        </pic:spPr>
                      </pic:pic>
                    </a:graphicData>
                  </a:graphic>
                  <wp14:sizeRelH relativeFrom="margin">
                    <wp14:pctWidth>0</wp14:pctWidth>
                  </wp14:sizeRelH>
                  <wp14:sizeRelV relativeFrom="margin">
                    <wp14:pctHeight>0</wp14:pctHeight>
                  </wp14:sizeRelV>
                </wp:anchor>
              </w:drawing>
            </w:r>
          </w:p>
        </w:tc>
      </w:tr>
      <w:tr w:rsidR="00BC0548" w14:paraId="3132E1B4" w14:textId="77777777" w:rsidTr="006A242C">
        <w:trPr>
          <w:trHeight w:val="2888"/>
        </w:trPr>
        <w:tc>
          <w:tcPr>
            <w:tcW w:w="4770" w:type="dxa"/>
          </w:tcPr>
          <w:p w14:paraId="3B316124" w14:textId="77777777" w:rsidR="00413FF9" w:rsidRDefault="00413FF9" w:rsidP="006A242C">
            <w:pPr>
              <w:ind w:firstLine="0"/>
            </w:pPr>
            <w:r>
              <w:rPr>
                <w:noProof/>
              </w:rPr>
              <w:drawing>
                <wp:anchor distT="0" distB="0" distL="114300" distR="114300" simplePos="0" relativeHeight="251664384" behindDoc="0" locked="0" layoutInCell="1" allowOverlap="1" wp14:anchorId="29DEEBFA" wp14:editId="2DEA1A7F">
                  <wp:simplePos x="0" y="0"/>
                  <wp:positionH relativeFrom="column">
                    <wp:posOffset>-64846</wp:posOffset>
                  </wp:positionH>
                  <wp:positionV relativeFrom="paragraph">
                    <wp:posOffset>533</wp:posOffset>
                  </wp:positionV>
                  <wp:extent cx="3456623" cy="2304288"/>
                  <wp:effectExtent l="0" t="0" r="0" b="1270"/>
                  <wp:wrapSquare wrapText="bothSides"/>
                  <wp:docPr id="1206796957" name="Picture 7" descr="A brick building with a door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96957" name="Picture 7" descr="A brick building with a door open"/>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6623" cy="2304288"/>
                          </a:xfrm>
                          <a:prstGeom prst="rect">
                            <a:avLst/>
                          </a:prstGeom>
                        </pic:spPr>
                      </pic:pic>
                    </a:graphicData>
                  </a:graphic>
                </wp:anchor>
              </w:drawing>
            </w:r>
            <w:r w:rsidR="00F63F26">
              <w:t xml:space="preserve">  </w:t>
            </w:r>
          </w:p>
          <w:p w14:paraId="7186ADA3" w14:textId="77777777" w:rsidR="00F63F26" w:rsidRDefault="00F63F26" w:rsidP="006A242C">
            <w:pPr>
              <w:ind w:firstLine="0"/>
            </w:pPr>
          </w:p>
          <w:p w14:paraId="28F2CD46" w14:textId="77777777" w:rsidR="00F63F26" w:rsidRDefault="00F63F26" w:rsidP="006A242C">
            <w:pPr>
              <w:ind w:firstLine="0"/>
            </w:pPr>
          </w:p>
          <w:p w14:paraId="4C8CD9DF" w14:textId="77777777" w:rsidR="00F63F26" w:rsidRDefault="00F63F26" w:rsidP="006A242C">
            <w:pPr>
              <w:ind w:firstLine="0"/>
            </w:pPr>
            <w:r>
              <w:t xml:space="preserve">                The living room of 94 Spruce St. 2A,   </w:t>
            </w:r>
          </w:p>
          <w:p w14:paraId="27D86AD3" w14:textId="77777777" w:rsidR="00F63F26" w:rsidRDefault="00F63F26" w:rsidP="006A242C">
            <w:pPr>
              <w:ind w:firstLine="0"/>
            </w:pPr>
            <w:r>
              <w:t xml:space="preserve">                Featuring the open-plan dining area to</w:t>
            </w:r>
          </w:p>
          <w:p w14:paraId="6E8EF309" w14:textId="77777777" w:rsidR="00F63F26" w:rsidRDefault="00F63F26" w:rsidP="006A242C">
            <w:pPr>
              <w:ind w:firstLine="0"/>
            </w:pPr>
            <w:r>
              <w:t xml:space="preserve">                The right, and the entrance to the    </w:t>
            </w:r>
          </w:p>
          <w:p w14:paraId="138B1F35" w14:textId="500133B5" w:rsidR="00F63F26" w:rsidRDefault="00F63F26" w:rsidP="006A242C">
            <w:pPr>
              <w:ind w:firstLine="0"/>
            </w:pPr>
            <w:r>
              <w:t xml:space="preserve">                kitchen.</w:t>
            </w:r>
          </w:p>
        </w:tc>
        <w:tc>
          <w:tcPr>
            <w:tcW w:w="6312" w:type="dxa"/>
          </w:tcPr>
          <w:p w14:paraId="2052D581" w14:textId="77777777" w:rsidR="00413FF9" w:rsidRDefault="00413FF9" w:rsidP="006A242C">
            <w:pPr>
              <w:ind w:firstLine="0"/>
            </w:pPr>
          </w:p>
          <w:p w14:paraId="20F396E6" w14:textId="77777777" w:rsidR="00656D9C" w:rsidRDefault="00656D9C" w:rsidP="006A242C">
            <w:pPr>
              <w:ind w:firstLine="0"/>
            </w:pPr>
          </w:p>
          <w:p w14:paraId="1BA83D09" w14:textId="77777777" w:rsidR="00656D9C" w:rsidRDefault="00656D9C" w:rsidP="006A242C">
            <w:pPr>
              <w:ind w:firstLine="0"/>
            </w:pPr>
          </w:p>
          <w:p w14:paraId="77712C6C" w14:textId="48BBCD2A" w:rsidR="00656D9C" w:rsidRDefault="00656D9C" w:rsidP="006A242C">
            <w:pPr>
              <w:ind w:firstLine="0"/>
            </w:pPr>
            <w:r>
              <w:t xml:space="preserve">  The entrance of 94 Spruce Street, Apt 2A (</w:t>
            </w:r>
            <w:r w:rsidR="00F63F26">
              <w:t>left</w:t>
            </w:r>
          </w:p>
          <w:p w14:paraId="7DB1B25A" w14:textId="472002C9" w:rsidR="00F63F26" w:rsidRDefault="00F63F26" w:rsidP="006A242C">
            <w:pPr>
              <w:ind w:firstLine="0"/>
            </w:pPr>
            <w:r>
              <w:t xml:space="preserve">  side door).</w:t>
            </w:r>
          </w:p>
          <w:p w14:paraId="4CB3E483" w14:textId="087C81C4" w:rsidR="0011765A" w:rsidRDefault="002F2559" w:rsidP="006A242C">
            <w:pPr>
              <w:ind w:firstLine="0"/>
            </w:pPr>
            <w:r>
              <w:rPr>
                <w:noProof/>
              </w:rPr>
              <w:drawing>
                <wp:anchor distT="0" distB="0" distL="114300" distR="114300" simplePos="0" relativeHeight="251663360" behindDoc="0" locked="0" layoutInCell="1" allowOverlap="1" wp14:anchorId="37590136" wp14:editId="121DD530">
                  <wp:simplePos x="0" y="0"/>
                  <wp:positionH relativeFrom="margin">
                    <wp:posOffset>232410</wp:posOffset>
                  </wp:positionH>
                  <wp:positionV relativeFrom="paragraph">
                    <wp:posOffset>305435</wp:posOffset>
                  </wp:positionV>
                  <wp:extent cx="3462655" cy="2301240"/>
                  <wp:effectExtent l="0" t="0" r="4445" b="3810"/>
                  <wp:wrapTopAndBottom/>
                  <wp:docPr id="1420421573" name="Picture 9" descr="A room with a wood floor and a ceiling f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39316" name="Picture 9" descr="A room with a wood floor and a ceiling fa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2655" cy="2301240"/>
                          </a:xfrm>
                          <a:prstGeom prst="rect">
                            <a:avLst/>
                          </a:prstGeom>
                        </pic:spPr>
                      </pic:pic>
                    </a:graphicData>
                  </a:graphic>
                  <wp14:sizeRelH relativeFrom="margin">
                    <wp14:pctWidth>0</wp14:pctWidth>
                  </wp14:sizeRelH>
                  <wp14:sizeRelV relativeFrom="margin">
                    <wp14:pctHeight>0</wp14:pctHeight>
                  </wp14:sizeRelV>
                </wp:anchor>
              </w:drawing>
            </w:r>
          </w:p>
          <w:p w14:paraId="495844B0" w14:textId="7E5A3FA9" w:rsidR="0011765A" w:rsidRDefault="0011765A" w:rsidP="006A242C">
            <w:pPr>
              <w:ind w:firstLine="0"/>
            </w:pPr>
          </w:p>
          <w:p w14:paraId="5B38E841" w14:textId="38E37140" w:rsidR="00656D9C" w:rsidRDefault="00656D9C" w:rsidP="006A242C">
            <w:pPr>
              <w:ind w:firstLine="0"/>
            </w:pPr>
          </w:p>
        </w:tc>
      </w:tr>
      <w:tr w:rsidR="00BC0548" w14:paraId="0A4B9EF4" w14:textId="77777777" w:rsidTr="006A242C">
        <w:trPr>
          <w:trHeight w:val="3037"/>
        </w:trPr>
        <w:tc>
          <w:tcPr>
            <w:tcW w:w="4770" w:type="dxa"/>
          </w:tcPr>
          <w:p w14:paraId="080972F0" w14:textId="7501D273" w:rsidR="00413FF9" w:rsidRDefault="00A25056" w:rsidP="006A242C">
            <w:pPr>
              <w:ind w:firstLine="0"/>
            </w:pPr>
            <w:r>
              <w:rPr>
                <w:noProof/>
              </w:rPr>
              <w:lastRenderedPageBreak/>
              <w:drawing>
                <wp:anchor distT="0" distB="0" distL="114300" distR="114300" simplePos="0" relativeHeight="251666432" behindDoc="0" locked="0" layoutInCell="1" allowOverlap="1" wp14:anchorId="30B240B1" wp14:editId="0B59D010">
                  <wp:simplePos x="0" y="0"/>
                  <wp:positionH relativeFrom="column">
                    <wp:posOffset>-64846</wp:posOffset>
                  </wp:positionH>
                  <wp:positionV relativeFrom="paragraph">
                    <wp:posOffset>152</wp:posOffset>
                  </wp:positionV>
                  <wp:extent cx="3125470" cy="3081449"/>
                  <wp:effectExtent l="0" t="0" r="0" b="5080"/>
                  <wp:wrapTopAndBottom/>
                  <wp:docPr id="2209488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48846" name="Picture 220948846"/>
                          <pic:cNvPicPr/>
                        </pic:nvPicPr>
                        <pic:blipFill>
                          <a:blip r:embed="rId11">
                            <a:extLst>
                              <a:ext uri="{28A0092B-C50C-407E-A947-70E740481C1C}">
                                <a14:useLocalDpi xmlns:a14="http://schemas.microsoft.com/office/drawing/2010/main" val="0"/>
                              </a:ext>
                            </a:extLst>
                          </a:blip>
                          <a:stretch>
                            <a:fillRect/>
                          </a:stretch>
                        </pic:blipFill>
                        <pic:spPr>
                          <a:xfrm>
                            <a:off x="0" y="0"/>
                            <a:ext cx="3125470" cy="3081449"/>
                          </a:xfrm>
                          <a:prstGeom prst="rect">
                            <a:avLst/>
                          </a:prstGeom>
                        </pic:spPr>
                      </pic:pic>
                    </a:graphicData>
                  </a:graphic>
                </wp:anchor>
              </w:drawing>
            </w:r>
            <w:r w:rsidR="00413FF9">
              <w:rPr>
                <w:noProof/>
              </w:rPr>
              <w:drawing>
                <wp:anchor distT="0" distB="0" distL="114300" distR="114300" simplePos="0" relativeHeight="251669504" behindDoc="0" locked="0" layoutInCell="1" allowOverlap="1" wp14:anchorId="00399B10" wp14:editId="61F38681">
                  <wp:simplePos x="0" y="0"/>
                  <wp:positionH relativeFrom="column">
                    <wp:posOffset>-635</wp:posOffset>
                  </wp:positionH>
                  <wp:positionV relativeFrom="paragraph">
                    <wp:posOffset>3085465</wp:posOffset>
                  </wp:positionV>
                  <wp:extent cx="2927350" cy="1771015"/>
                  <wp:effectExtent l="0" t="0" r="6350" b="635"/>
                  <wp:wrapTopAndBottom/>
                  <wp:docPr id="956878148" name="Picture 10" descr="A kitchen with green counter tops and cabin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78148" name="Picture 10" descr="A kitchen with green counter tops and cabinet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7350" cy="1771015"/>
                          </a:xfrm>
                          <a:prstGeom prst="rect">
                            <a:avLst/>
                          </a:prstGeom>
                        </pic:spPr>
                      </pic:pic>
                    </a:graphicData>
                  </a:graphic>
                </wp:anchor>
              </w:drawing>
            </w:r>
            <w:r w:rsidR="002F2559">
              <w:t xml:space="preserve">  An example of the kitchens in each apartment.</w:t>
            </w:r>
          </w:p>
        </w:tc>
        <w:tc>
          <w:tcPr>
            <w:tcW w:w="6312" w:type="dxa"/>
          </w:tcPr>
          <w:p w14:paraId="6D8B0BAB" w14:textId="3B5701C8" w:rsidR="00413FF9" w:rsidRDefault="00A25056" w:rsidP="006A242C">
            <w:pPr>
              <w:ind w:firstLine="0"/>
            </w:pPr>
            <w:r>
              <w:rPr>
                <w:noProof/>
              </w:rPr>
              <w:drawing>
                <wp:anchor distT="0" distB="0" distL="114300" distR="114300" simplePos="0" relativeHeight="251667456" behindDoc="0" locked="0" layoutInCell="1" allowOverlap="1" wp14:anchorId="4DBDC889" wp14:editId="5BDFAEBC">
                  <wp:simplePos x="0" y="0"/>
                  <wp:positionH relativeFrom="column">
                    <wp:posOffset>-1168</wp:posOffset>
                  </wp:positionH>
                  <wp:positionV relativeFrom="paragraph">
                    <wp:posOffset>152</wp:posOffset>
                  </wp:positionV>
                  <wp:extent cx="3542030" cy="2420620"/>
                  <wp:effectExtent l="0" t="0" r="1270" b="0"/>
                  <wp:wrapTopAndBottom/>
                  <wp:docPr id="180450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2030" cy="2420620"/>
                          </a:xfrm>
                          <a:prstGeom prst="rect">
                            <a:avLst/>
                          </a:prstGeom>
                          <a:noFill/>
                        </pic:spPr>
                      </pic:pic>
                    </a:graphicData>
                  </a:graphic>
                </wp:anchor>
              </w:drawing>
            </w:r>
            <w:r w:rsidR="00413FF9">
              <w:rPr>
                <w:noProof/>
              </w:rPr>
              <w:drawing>
                <wp:anchor distT="0" distB="0" distL="114300" distR="114300" simplePos="0" relativeHeight="251668480" behindDoc="0" locked="0" layoutInCell="1" allowOverlap="1" wp14:anchorId="3E99D7E1" wp14:editId="0C200355">
                  <wp:simplePos x="0" y="0"/>
                  <wp:positionH relativeFrom="column">
                    <wp:posOffset>-1270</wp:posOffset>
                  </wp:positionH>
                  <wp:positionV relativeFrom="paragraph">
                    <wp:posOffset>2419985</wp:posOffset>
                  </wp:positionV>
                  <wp:extent cx="3521710" cy="2654935"/>
                  <wp:effectExtent l="0" t="0" r="2540" b="0"/>
                  <wp:wrapTopAndBottom/>
                  <wp:docPr id="376212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12864" name="Picture 376212864"/>
                          <pic:cNvPicPr/>
                        </pic:nvPicPr>
                        <pic:blipFill>
                          <a:blip r:embed="rId14">
                            <a:extLst>
                              <a:ext uri="{28A0092B-C50C-407E-A947-70E740481C1C}">
                                <a14:useLocalDpi xmlns:a14="http://schemas.microsoft.com/office/drawing/2010/main" val="0"/>
                              </a:ext>
                            </a:extLst>
                          </a:blip>
                          <a:stretch>
                            <a:fillRect/>
                          </a:stretch>
                        </pic:blipFill>
                        <pic:spPr>
                          <a:xfrm>
                            <a:off x="0" y="0"/>
                            <a:ext cx="3521710" cy="2654935"/>
                          </a:xfrm>
                          <a:prstGeom prst="rect">
                            <a:avLst/>
                          </a:prstGeom>
                        </pic:spPr>
                      </pic:pic>
                    </a:graphicData>
                  </a:graphic>
                </wp:anchor>
              </w:drawing>
            </w:r>
          </w:p>
        </w:tc>
      </w:tr>
      <w:tr w:rsidR="00961399" w14:paraId="1F9872FE" w14:textId="77777777" w:rsidTr="006A242C">
        <w:trPr>
          <w:trHeight w:val="5030"/>
        </w:trPr>
        <w:tc>
          <w:tcPr>
            <w:tcW w:w="4770" w:type="dxa"/>
          </w:tcPr>
          <w:p w14:paraId="121DA5A0" w14:textId="65A7E2CD" w:rsidR="00961399" w:rsidRDefault="00961399" w:rsidP="006A242C">
            <w:pPr>
              <w:ind w:firstLine="0"/>
            </w:pPr>
            <w:r>
              <w:rPr>
                <w:noProof/>
              </w:rPr>
              <w:drawing>
                <wp:inline distT="0" distB="0" distL="0" distR="0" wp14:anchorId="74B4BC1E" wp14:editId="2409F277">
                  <wp:extent cx="2898699" cy="2177718"/>
                  <wp:effectExtent l="0" t="0" r="0" b="0"/>
                  <wp:docPr id="98513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31137" name="Picture 985131137"/>
                          <pic:cNvPicPr/>
                        </pic:nvPicPr>
                        <pic:blipFill>
                          <a:blip r:embed="rId15">
                            <a:extLst>
                              <a:ext uri="{28A0092B-C50C-407E-A947-70E740481C1C}">
                                <a14:useLocalDpi xmlns:a14="http://schemas.microsoft.com/office/drawing/2010/main" val="0"/>
                              </a:ext>
                            </a:extLst>
                          </a:blip>
                          <a:stretch>
                            <a:fillRect/>
                          </a:stretch>
                        </pic:blipFill>
                        <pic:spPr>
                          <a:xfrm>
                            <a:off x="0" y="0"/>
                            <a:ext cx="2921329" cy="2194720"/>
                          </a:xfrm>
                          <a:prstGeom prst="rect">
                            <a:avLst/>
                          </a:prstGeom>
                        </pic:spPr>
                      </pic:pic>
                    </a:graphicData>
                  </a:graphic>
                </wp:inline>
              </w:drawing>
            </w:r>
          </w:p>
        </w:tc>
        <w:tc>
          <w:tcPr>
            <w:tcW w:w="6312" w:type="dxa"/>
          </w:tcPr>
          <w:p w14:paraId="16679A55" w14:textId="559FF60C" w:rsidR="00961399" w:rsidRDefault="00961399" w:rsidP="006A242C">
            <w:pPr>
              <w:ind w:firstLine="0"/>
            </w:pPr>
            <w:r>
              <w:rPr>
                <w:noProof/>
              </w:rPr>
              <w:drawing>
                <wp:inline distT="0" distB="0" distL="0" distR="0" wp14:anchorId="74AF076B" wp14:editId="79BC84A3">
                  <wp:extent cx="3562302" cy="2870200"/>
                  <wp:effectExtent l="0" t="0" r="635" b="6350"/>
                  <wp:docPr id="671800079" name="Picture 11" descr="A floor plan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00079" name="Picture 11" descr="A floor plan of a hous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580548" cy="2884901"/>
                          </a:xfrm>
                          <a:prstGeom prst="rect">
                            <a:avLst/>
                          </a:prstGeom>
                        </pic:spPr>
                      </pic:pic>
                    </a:graphicData>
                  </a:graphic>
                </wp:inline>
              </w:drawing>
            </w:r>
          </w:p>
        </w:tc>
      </w:tr>
    </w:tbl>
    <w:p w14:paraId="5420DC47" w14:textId="77777777" w:rsidR="00B40620" w:rsidRDefault="00B40620" w:rsidP="00B40620">
      <w:pPr>
        <w:rPr>
          <w:b/>
          <w:bCs/>
        </w:rPr>
      </w:pPr>
    </w:p>
    <w:p w14:paraId="2A006F47" w14:textId="69B5018F" w:rsidR="00B40620" w:rsidRDefault="00192EC7" w:rsidP="00D9053A">
      <w:pPr>
        <w:ind w:left="360" w:firstLine="180"/>
        <w:jc w:val="center"/>
        <w:rPr>
          <w:b/>
          <w:bCs/>
          <w:sz w:val="24"/>
          <w:szCs w:val="24"/>
        </w:rPr>
      </w:pPr>
      <w:r>
        <w:rPr>
          <w:b/>
          <w:bCs/>
          <w:sz w:val="24"/>
          <w:szCs w:val="24"/>
        </w:rPr>
        <w:lastRenderedPageBreak/>
        <w:t>Financial Spreadsheets</w:t>
      </w:r>
    </w:p>
    <w:p w14:paraId="00C5A0FE" w14:textId="55BBB148" w:rsidR="00192EC7" w:rsidRDefault="00192EC7" w:rsidP="00D9053A">
      <w:pPr>
        <w:ind w:left="360" w:firstLine="180"/>
        <w:rPr>
          <w:b/>
          <w:bCs/>
          <w:sz w:val="24"/>
          <w:szCs w:val="24"/>
        </w:rPr>
      </w:pPr>
      <w:r>
        <w:rPr>
          <w:b/>
          <w:bCs/>
          <w:sz w:val="24"/>
          <w:szCs w:val="24"/>
        </w:rPr>
        <w:t>Income and Expenses</w:t>
      </w:r>
    </w:p>
    <w:p w14:paraId="6F86C579" w14:textId="1FA0BC5B" w:rsidR="00192EC7" w:rsidRDefault="00192EC7" w:rsidP="00D9053A">
      <w:pPr>
        <w:ind w:left="360" w:firstLine="180"/>
        <w:rPr>
          <w:b/>
          <w:bCs/>
          <w:sz w:val="24"/>
          <w:szCs w:val="24"/>
        </w:rPr>
      </w:pPr>
      <w:r>
        <w:rPr>
          <w:b/>
          <w:bCs/>
          <w:sz w:val="24"/>
          <w:szCs w:val="24"/>
        </w:rPr>
        <w:t>2024 Historical</w:t>
      </w:r>
    </w:p>
    <w:p w14:paraId="0C7A290B" w14:textId="1C8D01EE" w:rsidR="00B40620" w:rsidRDefault="00B40620" w:rsidP="00D9053A">
      <w:pPr>
        <w:ind w:left="360" w:firstLine="180"/>
        <w:rPr>
          <w:b/>
          <w:bCs/>
        </w:rPr>
      </w:pPr>
    </w:p>
    <w:tbl>
      <w:tblPr>
        <w:tblW w:w="9741" w:type="dxa"/>
        <w:tblLook w:val="04A0" w:firstRow="1" w:lastRow="0" w:firstColumn="1" w:lastColumn="0" w:noHBand="0" w:noVBand="1"/>
      </w:tblPr>
      <w:tblGrid>
        <w:gridCol w:w="3235"/>
        <w:gridCol w:w="1625"/>
        <w:gridCol w:w="1690"/>
        <w:gridCol w:w="1700"/>
        <w:gridCol w:w="1493"/>
      </w:tblGrid>
      <w:tr w:rsidR="00B40620" w:rsidRPr="001E67A5" w14:paraId="33F20897" w14:textId="77777777" w:rsidTr="00D9053A">
        <w:trPr>
          <w:trHeight w:val="285"/>
        </w:trPr>
        <w:tc>
          <w:tcPr>
            <w:tcW w:w="3235" w:type="dxa"/>
            <w:tcBorders>
              <w:top w:val="single" w:sz="4" w:space="0" w:color="auto"/>
              <w:left w:val="single" w:sz="4" w:space="0" w:color="auto"/>
              <w:bottom w:val="single" w:sz="4" w:space="0" w:color="auto"/>
              <w:right w:val="single" w:sz="4" w:space="0" w:color="auto"/>
            </w:tcBorders>
            <w:noWrap/>
            <w:vAlign w:val="bottom"/>
            <w:hideMark/>
          </w:tcPr>
          <w:p w14:paraId="26275DB2"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Tax Year 2024</w:t>
            </w:r>
          </w:p>
        </w:tc>
        <w:tc>
          <w:tcPr>
            <w:tcW w:w="1620" w:type="dxa"/>
            <w:tcBorders>
              <w:top w:val="single" w:sz="4" w:space="0" w:color="auto"/>
              <w:left w:val="nil"/>
              <w:bottom w:val="single" w:sz="4" w:space="0" w:color="auto"/>
              <w:right w:val="single" w:sz="4" w:space="0" w:color="auto"/>
            </w:tcBorders>
            <w:noWrap/>
            <w:vAlign w:val="bottom"/>
            <w:hideMark/>
          </w:tcPr>
          <w:p w14:paraId="3CB4A7C3"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w:t>
            </w:r>
          </w:p>
        </w:tc>
        <w:tc>
          <w:tcPr>
            <w:tcW w:w="1690" w:type="dxa"/>
            <w:tcBorders>
              <w:top w:val="single" w:sz="4" w:space="0" w:color="auto"/>
              <w:left w:val="nil"/>
              <w:bottom w:val="single" w:sz="4" w:space="0" w:color="auto"/>
              <w:right w:val="single" w:sz="4" w:space="0" w:color="auto"/>
            </w:tcBorders>
            <w:noWrap/>
            <w:vAlign w:val="bottom"/>
            <w:hideMark/>
          </w:tcPr>
          <w:p w14:paraId="591E1AD0"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700" w:type="dxa"/>
            <w:tcBorders>
              <w:top w:val="single" w:sz="4" w:space="0" w:color="auto"/>
              <w:left w:val="nil"/>
              <w:bottom w:val="single" w:sz="4" w:space="0" w:color="auto"/>
              <w:right w:val="single" w:sz="4" w:space="0" w:color="auto"/>
            </w:tcBorders>
            <w:noWrap/>
            <w:vAlign w:val="bottom"/>
            <w:hideMark/>
          </w:tcPr>
          <w:p w14:paraId="1EE54B77"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xml:space="preserve">Tax </w:t>
            </w:r>
            <w:proofErr w:type="spellStart"/>
            <w:r w:rsidRPr="001E67A5">
              <w:rPr>
                <w:rFonts w:ascii="Arial" w:eastAsia="Times New Roman" w:hAnsi="Arial" w:cs="Arial"/>
                <w:b/>
                <w:bCs/>
                <w:kern w:val="0"/>
                <w:sz w:val="20"/>
                <w:szCs w:val="20"/>
                <w14:ligatures w14:val="none"/>
              </w:rPr>
              <w:t>Deductable</w:t>
            </w:r>
            <w:proofErr w:type="spellEnd"/>
          </w:p>
        </w:tc>
        <w:tc>
          <w:tcPr>
            <w:tcW w:w="1493" w:type="dxa"/>
            <w:tcBorders>
              <w:top w:val="single" w:sz="4" w:space="0" w:color="auto"/>
              <w:left w:val="nil"/>
              <w:bottom w:val="single" w:sz="4" w:space="0" w:color="auto"/>
              <w:right w:val="single" w:sz="4" w:space="0" w:color="auto"/>
            </w:tcBorders>
            <w:noWrap/>
            <w:vAlign w:val="bottom"/>
            <w:hideMark/>
          </w:tcPr>
          <w:p w14:paraId="004B9499"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P/L</w:t>
            </w:r>
          </w:p>
        </w:tc>
      </w:tr>
      <w:tr w:rsidR="00B40620" w:rsidRPr="001E67A5" w14:paraId="62FFF9ED"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A9029ED"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90 Spruce St. - Apt. 2A</w:t>
            </w:r>
          </w:p>
        </w:tc>
        <w:tc>
          <w:tcPr>
            <w:tcW w:w="1620" w:type="dxa"/>
            <w:tcBorders>
              <w:top w:val="nil"/>
              <w:left w:val="nil"/>
              <w:bottom w:val="single" w:sz="4" w:space="0" w:color="auto"/>
              <w:right w:val="single" w:sz="4" w:space="0" w:color="auto"/>
            </w:tcBorders>
            <w:noWrap/>
            <w:vAlign w:val="bottom"/>
            <w:hideMark/>
          </w:tcPr>
          <w:p w14:paraId="17B59D8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0D1A808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2B59567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B8994F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E17C907"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ABB60AF"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(Rent)</w:t>
            </w:r>
          </w:p>
        </w:tc>
        <w:tc>
          <w:tcPr>
            <w:tcW w:w="1620" w:type="dxa"/>
            <w:tcBorders>
              <w:top w:val="nil"/>
              <w:left w:val="nil"/>
              <w:bottom w:val="single" w:sz="4" w:space="0" w:color="auto"/>
              <w:right w:val="single" w:sz="4" w:space="0" w:color="auto"/>
            </w:tcBorders>
            <w:noWrap/>
            <w:vAlign w:val="bottom"/>
            <w:hideMark/>
          </w:tcPr>
          <w:p w14:paraId="442568F6"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$19,800</w:t>
            </w:r>
          </w:p>
        </w:tc>
        <w:tc>
          <w:tcPr>
            <w:tcW w:w="1690" w:type="dxa"/>
            <w:tcBorders>
              <w:top w:val="nil"/>
              <w:left w:val="nil"/>
              <w:bottom w:val="single" w:sz="4" w:space="0" w:color="auto"/>
              <w:right w:val="single" w:sz="4" w:space="0" w:color="auto"/>
            </w:tcBorders>
            <w:noWrap/>
            <w:vAlign w:val="bottom"/>
            <w:hideMark/>
          </w:tcPr>
          <w:p w14:paraId="148BE4E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7BBAA14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5F4CBC6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2084542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68C224BA"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(Security Deposit)</w:t>
            </w:r>
          </w:p>
        </w:tc>
        <w:tc>
          <w:tcPr>
            <w:tcW w:w="1620" w:type="dxa"/>
            <w:tcBorders>
              <w:top w:val="nil"/>
              <w:left w:val="nil"/>
              <w:bottom w:val="single" w:sz="4" w:space="0" w:color="auto"/>
              <w:right w:val="single" w:sz="4" w:space="0" w:color="auto"/>
            </w:tcBorders>
            <w:noWrap/>
            <w:vAlign w:val="bottom"/>
            <w:hideMark/>
          </w:tcPr>
          <w:p w14:paraId="75FE1FB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690" w:type="dxa"/>
            <w:tcBorders>
              <w:top w:val="nil"/>
              <w:left w:val="nil"/>
              <w:bottom w:val="single" w:sz="4" w:space="0" w:color="auto"/>
              <w:right w:val="single" w:sz="4" w:space="0" w:color="auto"/>
            </w:tcBorders>
            <w:noWrap/>
            <w:vAlign w:val="bottom"/>
            <w:hideMark/>
          </w:tcPr>
          <w:p w14:paraId="44C161C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44575529"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EDCAF1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6EA5D6C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7D8C041"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Used Security Deposit</w:t>
            </w:r>
          </w:p>
        </w:tc>
        <w:tc>
          <w:tcPr>
            <w:tcW w:w="1620" w:type="dxa"/>
            <w:tcBorders>
              <w:top w:val="nil"/>
              <w:left w:val="nil"/>
              <w:bottom w:val="single" w:sz="4" w:space="0" w:color="auto"/>
              <w:right w:val="single" w:sz="4" w:space="0" w:color="auto"/>
            </w:tcBorders>
            <w:noWrap/>
            <w:vAlign w:val="bottom"/>
            <w:hideMark/>
          </w:tcPr>
          <w:p w14:paraId="6983E7A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1C8569F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70CFED5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F1674C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7B14483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6819FDD8"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620" w:type="dxa"/>
            <w:tcBorders>
              <w:top w:val="nil"/>
              <w:left w:val="nil"/>
              <w:bottom w:val="single" w:sz="4" w:space="0" w:color="auto"/>
              <w:right w:val="single" w:sz="4" w:space="0" w:color="auto"/>
            </w:tcBorders>
            <w:noWrap/>
            <w:vAlign w:val="bottom"/>
            <w:hideMark/>
          </w:tcPr>
          <w:p w14:paraId="65816642"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2AA57D18"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4C4E597C"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837EC5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686ED38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1B8A93A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Return Security Deposit</w:t>
            </w:r>
          </w:p>
        </w:tc>
        <w:tc>
          <w:tcPr>
            <w:tcW w:w="1620" w:type="dxa"/>
            <w:tcBorders>
              <w:top w:val="nil"/>
              <w:left w:val="nil"/>
              <w:bottom w:val="single" w:sz="4" w:space="0" w:color="auto"/>
              <w:right w:val="single" w:sz="4" w:space="0" w:color="auto"/>
            </w:tcBorders>
            <w:noWrap/>
            <w:vAlign w:val="bottom"/>
            <w:hideMark/>
          </w:tcPr>
          <w:p w14:paraId="4D3EC375"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FB464B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700" w:type="dxa"/>
            <w:tcBorders>
              <w:top w:val="nil"/>
              <w:left w:val="nil"/>
              <w:bottom w:val="single" w:sz="4" w:space="0" w:color="auto"/>
              <w:right w:val="single" w:sz="4" w:space="0" w:color="auto"/>
            </w:tcBorders>
            <w:noWrap/>
            <w:vAlign w:val="bottom"/>
            <w:hideMark/>
          </w:tcPr>
          <w:p w14:paraId="1258D42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6F21C8A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CE7A12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4C357E9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Repairs</w:t>
            </w:r>
          </w:p>
        </w:tc>
        <w:tc>
          <w:tcPr>
            <w:tcW w:w="1620" w:type="dxa"/>
            <w:tcBorders>
              <w:top w:val="nil"/>
              <w:left w:val="nil"/>
              <w:bottom w:val="single" w:sz="4" w:space="0" w:color="auto"/>
              <w:right w:val="single" w:sz="4" w:space="0" w:color="auto"/>
            </w:tcBorders>
            <w:noWrap/>
            <w:vAlign w:val="bottom"/>
            <w:hideMark/>
          </w:tcPr>
          <w:p w14:paraId="74348BF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4EB54404"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$350</w:t>
            </w:r>
          </w:p>
        </w:tc>
        <w:tc>
          <w:tcPr>
            <w:tcW w:w="1700" w:type="dxa"/>
            <w:tcBorders>
              <w:top w:val="nil"/>
              <w:left w:val="nil"/>
              <w:bottom w:val="single" w:sz="4" w:space="0" w:color="auto"/>
              <w:right w:val="single" w:sz="4" w:space="0" w:color="auto"/>
            </w:tcBorders>
            <w:noWrap/>
            <w:vAlign w:val="bottom"/>
            <w:hideMark/>
          </w:tcPr>
          <w:p w14:paraId="4790B11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C5083C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C559331"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A88A25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Supplies</w:t>
            </w:r>
          </w:p>
        </w:tc>
        <w:tc>
          <w:tcPr>
            <w:tcW w:w="1620" w:type="dxa"/>
            <w:tcBorders>
              <w:top w:val="nil"/>
              <w:left w:val="nil"/>
              <w:bottom w:val="single" w:sz="4" w:space="0" w:color="auto"/>
              <w:right w:val="single" w:sz="4" w:space="0" w:color="auto"/>
            </w:tcBorders>
            <w:noWrap/>
            <w:vAlign w:val="bottom"/>
            <w:hideMark/>
          </w:tcPr>
          <w:p w14:paraId="24D2133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290AC667"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75</w:t>
            </w:r>
          </w:p>
        </w:tc>
        <w:tc>
          <w:tcPr>
            <w:tcW w:w="1700" w:type="dxa"/>
            <w:tcBorders>
              <w:top w:val="nil"/>
              <w:left w:val="nil"/>
              <w:bottom w:val="single" w:sz="4" w:space="0" w:color="auto"/>
              <w:right w:val="single" w:sz="4" w:space="0" w:color="auto"/>
            </w:tcBorders>
            <w:noWrap/>
            <w:vAlign w:val="bottom"/>
            <w:hideMark/>
          </w:tcPr>
          <w:p w14:paraId="0AA0C12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330863D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FD939A2"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49BDC5A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Appliances</w:t>
            </w:r>
          </w:p>
        </w:tc>
        <w:tc>
          <w:tcPr>
            <w:tcW w:w="1620" w:type="dxa"/>
            <w:tcBorders>
              <w:top w:val="nil"/>
              <w:left w:val="nil"/>
              <w:bottom w:val="single" w:sz="4" w:space="0" w:color="auto"/>
              <w:right w:val="single" w:sz="4" w:space="0" w:color="auto"/>
            </w:tcBorders>
            <w:noWrap/>
            <w:vAlign w:val="bottom"/>
            <w:hideMark/>
          </w:tcPr>
          <w:p w14:paraId="1827F9A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2DCEB7E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35C866D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0C5631B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8242B3E"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3F522B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Co-op maintenance</w:t>
            </w:r>
          </w:p>
        </w:tc>
        <w:tc>
          <w:tcPr>
            <w:tcW w:w="1620" w:type="dxa"/>
            <w:tcBorders>
              <w:top w:val="nil"/>
              <w:left w:val="nil"/>
              <w:bottom w:val="single" w:sz="4" w:space="0" w:color="auto"/>
              <w:right w:val="single" w:sz="4" w:space="0" w:color="auto"/>
            </w:tcBorders>
            <w:noWrap/>
            <w:vAlign w:val="bottom"/>
            <w:hideMark/>
          </w:tcPr>
          <w:p w14:paraId="1AE092F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0846B9C8"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10,069</w:t>
            </w:r>
          </w:p>
        </w:tc>
        <w:tc>
          <w:tcPr>
            <w:tcW w:w="1700" w:type="dxa"/>
            <w:tcBorders>
              <w:top w:val="nil"/>
              <w:left w:val="nil"/>
              <w:bottom w:val="single" w:sz="4" w:space="0" w:color="auto"/>
              <w:right w:val="single" w:sz="4" w:space="0" w:color="auto"/>
            </w:tcBorders>
            <w:noWrap/>
            <w:vAlign w:val="bottom"/>
            <w:hideMark/>
          </w:tcPr>
          <w:p w14:paraId="09CF82B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0E425D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22B2531"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B9F360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Taxes</w:t>
            </w:r>
          </w:p>
        </w:tc>
        <w:tc>
          <w:tcPr>
            <w:tcW w:w="1620" w:type="dxa"/>
            <w:tcBorders>
              <w:top w:val="nil"/>
              <w:left w:val="nil"/>
              <w:bottom w:val="single" w:sz="4" w:space="0" w:color="auto"/>
              <w:right w:val="single" w:sz="4" w:space="0" w:color="auto"/>
            </w:tcBorders>
            <w:noWrap/>
            <w:vAlign w:val="bottom"/>
            <w:hideMark/>
          </w:tcPr>
          <w:p w14:paraId="4ECB0A5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nil"/>
              <w:right w:val="nil"/>
            </w:tcBorders>
            <w:noWrap/>
            <w:vAlign w:val="bottom"/>
            <w:hideMark/>
          </w:tcPr>
          <w:p w14:paraId="177FA33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p>
        </w:tc>
        <w:tc>
          <w:tcPr>
            <w:tcW w:w="1700" w:type="dxa"/>
            <w:tcBorders>
              <w:top w:val="nil"/>
              <w:left w:val="single" w:sz="4" w:space="0" w:color="auto"/>
              <w:bottom w:val="single" w:sz="4" w:space="0" w:color="auto"/>
              <w:right w:val="single" w:sz="4" w:space="0" w:color="auto"/>
            </w:tcBorders>
            <w:noWrap/>
            <w:vAlign w:val="bottom"/>
            <w:hideMark/>
          </w:tcPr>
          <w:p w14:paraId="5FCA9494"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c>
          <w:tcPr>
            <w:tcW w:w="1493" w:type="dxa"/>
            <w:tcBorders>
              <w:top w:val="nil"/>
              <w:left w:val="nil"/>
              <w:bottom w:val="single" w:sz="4" w:space="0" w:color="auto"/>
              <w:right w:val="single" w:sz="4" w:space="0" w:color="auto"/>
            </w:tcBorders>
            <w:noWrap/>
            <w:vAlign w:val="bottom"/>
            <w:hideMark/>
          </w:tcPr>
          <w:p w14:paraId="5E4D678B"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r>
      <w:tr w:rsidR="00B40620" w:rsidRPr="001E67A5" w14:paraId="75B2D62B"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1135E3D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Interest   </w:t>
            </w:r>
          </w:p>
        </w:tc>
        <w:tc>
          <w:tcPr>
            <w:tcW w:w="1620" w:type="dxa"/>
            <w:tcBorders>
              <w:top w:val="nil"/>
              <w:left w:val="nil"/>
              <w:bottom w:val="single" w:sz="4" w:space="0" w:color="auto"/>
              <w:right w:val="single" w:sz="4" w:space="0" w:color="auto"/>
            </w:tcBorders>
            <w:noWrap/>
            <w:vAlign w:val="bottom"/>
            <w:hideMark/>
          </w:tcPr>
          <w:p w14:paraId="7D29435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nil"/>
              <w:right w:val="nil"/>
            </w:tcBorders>
            <w:noWrap/>
            <w:vAlign w:val="bottom"/>
            <w:hideMark/>
          </w:tcPr>
          <w:p w14:paraId="0FFDCFE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p>
        </w:tc>
        <w:tc>
          <w:tcPr>
            <w:tcW w:w="1700" w:type="dxa"/>
            <w:tcBorders>
              <w:top w:val="nil"/>
              <w:left w:val="single" w:sz="4" w:space="0" w:color="auto"/>
              <w:bottom w:val="single" w:sz="4" w:space="0" w:color="auto"/>
              <w:right w:val="single" w:sz="4" w:space="0" w:color="auto"/>
            </w:tcBorders>
            <w:noWrap/>
            <w:vAlign w:val="bottom"/>
            <w:hideMark/>
          </w:tcPr>
          <w:p w14:paraId="3A42D6F6"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c>
          <w:tcPr>
            <w:tcW w:w="1493" w:type="dxa"/>
            <w:tcBorders>
              <w:top w:val="nil"/>
              <w:left w:val="nil"/>
              <w:bottom w:val="single" w:sz="4" w:space="0" w:color="auto"/>
              <w:right w:val="single" w:sz="4" w:space="0" w:color="auto"/>
            </w:tcBorders>
            <w:noWrap/>
            <w:vAlign w:val="bottom"/>
            <w:hideMark/>
          </w:tcPr>
          <w:p w14:paraId="1F221448"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r>
      <w:tr w:rsidR="00B40620" w:rsidRPr="001E67A5" w14:paraId="0BD8730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6CB2E2B2"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Total</w:t>
            </w:r>
          </w:p>
        </w:tc>
        <w:tc>
          <w:tcPr>
            <w:tcW w:w="1620" w:type="dxa"/>
            <w:tcBorders>
              <w:top w:val="nil"/>
              <w:left w:val="nil"/>
              <w:bottom w:val="single" w:sz="4" w:space="0" w:color="auto"/>
              <w:right w:val="single" w:sz="4" w:space="0" w:color="auto"/>
            </w:tcBorders>
            <w:noWrap/>
            <w:vAlign w:val="bottom"/>
            <w:hideMark/>
          </w:tcPr>
          <w:p w14:paraId="5EA19B8A"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$19,800</w:t>
            </w:r>
          </w:p>
        </w:tc>
        <w:tc>
          <w:tcPr>
            <w:tcW w:w="1690" w:type="dxa"/>
            <w:tcBorders>
              <w:top w:val="single" w:sz="4" w:space="0" w:color="auto"/>
              <w:left w:val="nil"/>
              <w:bottom w:val="single" w:sz="4" w:space="0" w:color="auto"/>
              <w:right w:val="single" w:sz="4" w:space="0" w:color="auto"/>
            </w:tcBorders>
            <w:noWrap/>
            <w:vAlign w:val="bottom"/>
            <w:hideMark/>
          </w:tcPr>
          <w:p w14:paraId="36A9C75B"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$12,745</w:t>
            </w:r>
          </w:p>
        </w:tc>
        <w:tc>
          <w:tcPr>
            <w:tcW w:w="1700" w:type="dxa"/>
            <w:tcBorders>
              <w:top w:val="nil"/>
              <w:left w:val="nil"/>
              <w:bottom w:val="single" w:sz="4" w:space="0" w:color="auto"/>
              <w:right w:val="single" w:sz="4" w:space="0" w:color="auto"/>
            </w:tcBorders>
            <w:noWrap/>
            <w:vAlign w:val="bottom"/>
            <w:hideMark/>
          </w:tcPr>
          <w:p w14:paraId="1D775F5A"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$2,251</w:t>
            </w:r>
          </w:p>
        </w:tc>
        <w:tc>
          <w:tcPr>
            <w:tcW w:w="1493" w:type="dxa"/>
            <w:tcBorders>
              <w:top w:val="nil"/>
              <w:left w:val="nil"/>
              <w:bottom w:val="single" w:sz="4" w:space="0" w:color="auto"/>
              <w:right w:val="single" w:sz="4" w:space="0" w:color="auto"/>
            </w:tcBorders>
            <w:noWrap/>
            <w:vAlign w:val="bottom"/>
            <w:hideMark/>
          </w:tcPr>
          <w:p w14:paraId="7CE0E1A7"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$9,306</w:t>
            </w:r>
          </w:p>
        </w:tc>
      </w:tr>
      <w:tr w:rsidR="00B40620" w:rsidRPr="001E67A5" w14:paraId="486A684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0F57DFC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20" w:type="dxa"/>
            <w:tcBorders>
              <w:top w:val="nil"/>
              <w:left w:val="nil"/>
              <w:bottom w:val="single" w:sz="4" w:space="0" w:color="auto"/>
              <w:right w:val="single" w:sz="4" w:space="0" w:color="auto"/>
            </w:tcBorders>
            <w:noWrap/>
            <w:vAlign w:val="bottom"/>
            <w:hideMark/>
          </w:tcPr>
          <w:p w14:paraId="1AE9A67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7D36587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15FDFB7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090E8D9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28CB16A3"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230996A"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94 Spruce St. - Apt. 2A</w:t>
            </w:r>
          </w:p>
        </w:tc>
        <w:tc>
          <w:tcPr>
            <w:tcW w:w="1620" w:type="dxa"/>
            <w:tcBorders>
              <w:top w:val="nil"/>
              <w:left w:val="nil"/>
              <w:bottom w:val="single" w:sz="4" w:space="0" w:color="auto"/>
              <w:right w:val="single" w:sz="4" w:space="0" w:color="auto"/>
            </w:tcBorders>
            <w:noWrap/>
            <w:vAlign w:val="bottom"/>
            <w:hideMark/>
          </w:tcPr>
          <w:p w14:paraId="171705F3"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w:t>
            </w:r>
          </w:p>
        </w:tc>
        <w:tc>
          <w:tcPr>
            <w:tcW w:w="1690" w:type="dxa"/>
            <w:tcBorders>
              <w:top w:val="nil"/>
              <w:left w:val="nil"/>
              <w:bottom w:val="single" w:sz="4" w:space="0" w:color="auto"/>
              <w:right w:val="single" w:sz="4" w:space="0" w:color="auto"/>
            </w:tcBorders>
            <w:noWrap/>
            <w:vAlign w:val="bottom"/>
            <w:hideMark/>
          </w:tcPr>
          <w:p w14:paraId="216C4FC7"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700" w:type="dxa"/>
            <w:tcBorders>
              <w:top w:val="nil"/>
              <w:left w:val="nil"/>
              <w:bottom w:val="single" w:sz="4" w:space="0" w:color="auto"/>
              <w:right w:val="single" w:sz="4" w:space="0" w:color="auto"/>
            </w:tcBorders>
            <w:noWrap/>
            <w:vAlign w:val="bottom"/>
            <w:hideMark/>
          </w:tcPr>
          <w:p w14:paraId="728063A7"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Tax Deductible</w:t>
            </w:r>
          </w:p>
        </w:tc>
        <w:tc>
          <w:tcPr>
            <w:tcW w:w="1493" w:type="dxa"/>
            <w:tcBorders>
              <w:top w:val="nil"/>
              <w:left w:val="nil"/>
              <w:bottom w:val="single" w:sz="4" w:space="0" w:color="auto"/>
              <w:right w:val="single" w:sz="4" w:space="0" w:color="auto"/>
            </w:tcBorders>
            <w:noWrap/>
            <w:vAlign w:val="bottom"/>
            <w:hideMark/>
          </w:tcPr>
          <w:p w14:paraId="288DD3EF"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P/L</w:t>
            </w:r>
          </w:p>
        </w:tc>
      </w:tr>
      <w:tr w:rsidR="00B40620" w:rsidRPr="001E67A5" w14:paraId="4D89A1DA"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EDEF263"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(Rent)</w:t>
            </w:r>
          </w:p>
        </w:tc>
        <w:tc>
          <w:tcPr>
            <w:tcW w:w="1620" w:type="dxa"/>
            <w:tcBorders>
              <w:top w:val="nil"/>
              <w:left w:val="nil"/>
              <w:bottom w:val="nil"/>
              <w:right w:val="nil"/>
            </w:tcBorders>
            <w:noWrap/>
            <w:vAlign w:val="bottom"/>
            <w:hideMark/>
          </w:tcPr>
          <w:p w14:paraId="3870B164"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15,850</w:t>
            </w:r>
          </w:p>
        </w:tc>
        <w:tc>
          <w:tcPr>
            <w:tcW w:w="1690" w:type="dxa"/>
            <w:tcBorders>
              <w:top w:val="nil"/>
              <w:left w:val="single" w:sz="4" w:space="0" w:color="auto"/>
              <w:bottom w:val="single" w:sz="4" w:space="0" w:color="auto"/>
              <w:right w:val="single" w:sz="4" w:space="0" w:color="auto"/>
            </w:tcBorders>
            <w:noWrap/>
            <w:vAlign w:val="bottom"/>
            <w:hideMark/>
          </w:tcPr>
          <w:p w14:paraId="265E6E57"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327DF403"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1589955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3EB4EE06"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91F3AFB"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(Security Deposit)</w:t>
            </w:r>
          </w:p>
        </w:tc>
        <w:tc>
          <w:tcPr>
            <w:tcW w:w="1620" w:type="dxa"/>
            <w:tcBorders>
              <w:top w:val="single" w:sz="4" w:space="0" w:color="auto"/>
              <w:left w:val="nil"/>
              <w:bottom w:val="single" w:sz="4" w:space="0" w:color="auto"/>
              <w:right w:val="single" w:sz="4" w:space="0" w:color="auto"/>
            </w:tcBorders>
            <w:noWrap/>
            <w:vAlign w:val="bottom"/>
            <w:hideMark/>
          </w:tcPr>
          <w:p w14:paraId="4B826D6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690" w:type="dxa"/>
            <w:tcBorders>
              <w:top w:val="nil"/>
              <w:left w:val="nil"/>
              <w:bottom w:val="single" w:sz="4" w:space="0" w:color="auto"/>
              <w:right w:val="single" w:sz="4" w:space="0" w:color="auto"/>
            </w:tcBorders>
            <w:noWrap/>
            <w:vAlign w:val="bottom"/>
            <w:hideMark/>
          </w:tcPr>
          <w:p w14:paraId="7A539321"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06572260"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86ADF5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B1AE459"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906C9DF"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Return Security Deposit</w:t>
            </w:r>
          </w:p>
        </w:tc>
        <w:tc>
          <w:tcPr>
            <w:tcW w:w="1620" w:type="dxa"/>
            <w:tcBorders>
              <w:top w:val="nil"/>
              <w:left w:val="nil"/>
              <w:bottom w:val="single" w:sz="4" w:space="0" w:color="auto"/>
              <w:right w:val="single" w:sz="4" w:space="0" w:color="auto"/>
            </w:tcBorders>
            <w:noWrap/>
            <w:vAlign w:val="bottom"/>
            <w:hideMark/>
          </w:tcPr>
          <w:p w14:paraId="383D485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00E52B8"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1,750</w:t>
            </w:r>
          </w:p>
        </w:tc>
        <w:tc>
          <w:tcPr>
            <w:tcW w:w="1700" w:type="dxa"/>
            <w:tcBorders>
              <w:top w:val="nil"/>
              <w:left w:val="nil"/>
              <w:bottom w:val="single" w:sz="4" w:space="0" w:color="auto"/>
              <w:right w:val="single" w:sz="4" w:space="0" w:color="auto"/>
            </w:tcBorders>
            <w:noWrap/>
            <w:vAlign w:val="bottom"/>
            <w:hideMark/>
          </w:tcPr>
          <w:p w14:paraId="25EE5A81"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1C7BC2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EF2AB49"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977ABFE"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620" w:type="dxa"/>
            <w:tcBorders>
              <w:top w:val="nil"/>
              <w:left w:val="nil"/>
              <w:bottom w:val="single" w:sz="4" w:space="0" w:color="auto"/>
              <w:right w:val="single" w:sz="4" w:space="0" w:color="auto"/>
            </w:tcBorders>
            <w:noWrap/>
            <w:vAlign w:val="bottom"/>
            <w:hideMark/>
          </w:tcPr>
          <w:p w14:paraId="3CBEFE5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6277DC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700" w:type="dxa"/>
            <w:tcBorders>
              <w:top w:val="nil"/>
              <w:left w:val="nil"/>
              <w:bottom w:val="single" w:sz="4" w:space="0" w:color="auto"/>
              <w:right w:val="single" w:sz="4" w:space="0" w:color="auto"/>
            </w:tcBorders>
            <w:noWrap/>
            <w:vAlign w:val="bottom"/>
            <w:hideMark/>
          </w:tcPr>
          <w:p w14:paraId="21C07B7D"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038C34B9"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1A8F9523"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088ADD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Return Security Deposit</w:t>
            </w:r>
          </w:p>
        </w:tc>
        <w:tc>
          <w:tcPr>
            <w:tcW w:w="1620" w:type="dxa"/>
            <w:tcBorders>
              <w:top w:val="nil"/>
              <w:left w:val="nil"/>
              <w:bottom w:val="single" w:sz="4" w:space="0" w:color="auto"/>
              <w:right w:val="single" w:sz="4" w:space="0" w:color="auto"/>
            </w:tcBorders>
            <w:noWrap/>
            <w:vAlign w:val="bottom"/>
            <w:hideMark/>
          </w:tcPr>
          <w:p w14:paraId="34F3C2B2"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1A06743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292F6E8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62D3E67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20CF3A09"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0A117B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Repairs</w:t>
            </w:r>
          </w:p>
        </w:tc>
        <w:tc>
          <w:tcPr>
            <w:tcW w:w="1620" w:type="dxa"/>
            <w:tcBorders>
              <w:top w:val="nil"/>
              <w:left w:val="nil"/>
              <w:bottom w:val="single" w:sz="4" w:space="0" w:color="auto"/>
              <w:right w:val="single" w:sz="4" w:space="0" w:color="auto"/>
            </w:tcBorders>
            <w:noWrap/>
            <w:vAlign w:val="bottom"/>
            <w:hideMark/>
          </w:tcPr>
          <w:p w14:paraId="289A5834"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xml:space="preserve"> </w:t>
            </w:r>
          </w:p>
        </w:tc>
        <w:tc>
          <w:tcPr>
            <w:tcW w:w="1690" w:type="dxa"/>
            <w:tcBorders>
              <w:top w:val="nil"/>
              <w:left w:val="nil"/>
              <w:bottom w:val="single" w:sz="4" w:space="0" w:color="auto"/>
              <w:right w:val="single" w:sz="4" w:space="0" w:color="auto"/>
            </w:tcBorders>
            <w:noWrap/>
            <w:vAlign w:val="bottom"/>
            <w:hideMark/>
          </w:tcPr>
          <w:p w14:paraId="7CDA129B"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400</w:t>
            </w:r>
          </w:p>
        </w:tc>
        <w:tc>
          <w:tcPr>
            <w:tcW w:w="1700" w:type="dxa"/>
            <w:tcBorders>
              <w:top w:val="nil"/>
              <w:left w:val="nil"/>
              <w:bottom w:val="single" w:sz="4" w:space="0" w:color="auto"/>
              <w:right w:val="single" w:sz="4" w:space="0" w:color="auto"/>
            </w:tcBorders>
            <w:noWrap/>
            <w:vAlign w:val="bottom"/>
            <w:hideMark/>
          </w:tcPr>
          <w:p w14:paraId="493D0BC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493" w:type="dxa"/>
            <w:tcBorders>
              <w:top w:val="nil"/>
              <w:left w:val="nil"/>
              <w:bottom w:val="single" w:sz="4" w:space="0" w:color="auto"/>
              <w:right w:val="single" w:sz="4" w:space="0" w:color="auto"/>
            </w:tcBorders>
            <w:noWrap/>
            <w:vAlign w:val="bottom"/>
            <w:hideMark/>
          </w:tcPr>
          <w:p w14:paraId="410E7AD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5B01EB2"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109CFCF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Appliances</w:t>
            </w:r>
          </w:p>
        </w:tc>
        <w:tc>
          <w:tcPr>
            <w:tcW w:w="1620" w:type="dxa"/>
            <w:tcBorders>
              <w:top w:val="nil"/>
              <w:left w:val="nil"/>
              <w:bottom w:val="single" w:sz="4" w:space="0" w:color="auto"/>
              <w:right w:val="single" w:sz="4" w:space="0" w:color="auto"/>
            </w:tcBorders>
            <w:noWrap/>
            <w:vAlign w:val="bottom"/>
            <w:hideMark/>
          </w:tcPr>
          <w:p w14:paraId="7F32B85F"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1446E8C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700" w:type="dxa"/>
            <w:tcBorders>
              <w:top w:val="nil"/>
              <w:left w:val="nil"/>
              <w:bottom w:val="single" w:sz="4" w:space="0" w:color="auto"/>
              <w:right w:val="single" w:sz="4" w:space="0" w:color="auto"/>
            </w:tcBorders>
            <w:noWrap/>
            <w:vAlign w:val="bottom"/>
            <w:hideMark/>
          </w:tcPr>
          <w:p w14:paraId="1BDAA8A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A995B8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8F7826D"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DF13D1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Supplies</w:t>
            </w:r>
          </w:p>
        </w:tc>
        <w:tc>
          <w:tcPr>
            <w:tcW w:w="1620" w:type="dxa"/>
            <w:tcBorders>
              <w:top w:val="nil"/>
              <w:left w:val="nil"/>
              <w:bottom w:val="single" w:sz="4" w:space="0" w:color="auto"/>
              <w:right w:val="single" w:sz="4" w:space="0" w:color="auto"/>
            </w:tcBorders>
            <w:noWrap/>
            <w:vAlign w:val="bottom"/>
            <w:hideMark/>
          </w:tcPr>
          <w:p w14:paraId="6389D42E"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795C31EB"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222</w:t>
            </w:r>
          </w:p>
        </w:tc>
        <w:tc>
          <w:tcPr>
            <w:tcW w:w="1700" w:type="dxa"/>
            <w:tcBorders>
              <w:top w:val="nil"/>
              <w:left w:val="nil"/>
              <w:bottom w:val="single" w:sz="4" w:space="0" w:color="auto"/>
              <w:right w:val="single" w:sz="4" w:space="0" w:color="auto"/>
            </w:tcBorders>
            <w:noWrap/>
            <w:vAlign w:val="bottom"/>
            <w:hideMark/>
          </w:tcPr>
          <w:p w14:paraId="0C660CE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7C8C34C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7B3F98F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D9ED83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Co-op maintenance</w:t>
            </w:r>
          </w:p>
        </w:tc>
        <w:tc>
          <w:tcPr>
            <w:tcW w:w="1620" w:type="dxa"/>
            <w:tcBorders>
              <w:top w:val="nil"/>
              <w:left w:val="nil"/>
              <w:bottom w:val="single" w:sz="4" w:space="0" w:color="auto"/>
              <w:right w:val="single" w:sz="4" w:space="0" w:color="auto"/>
            </w:tcBorders>
            <w:noWrap/>
            <w:vAlign w:val="bottom"/>
            <w:hideMark/>
          </w:tcPr>
          <w:p w14:paraId="30E305F1"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761B318B"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10,069</w:t>
            </w:r>
          </w:p>
        </w:tc>
        <w:tc>
          <w:tcPr>
            <w:tcW w:w="1700" w:type="dxa"/>
            <w:tcBorders>
              <w:top w:val="nil"/>
              <w:left w:val="nil"/>
              <w:bottom w:val="single" w:sz="4" w:space="0" w:color="auto"/>
              <w:right w:val="single" w:sz="4" w:space="0" w:color="auto"/>
            </w:tcBorders>
            <w:noWrap/>
            <w:vAlign w:val="bottom"/>
            <w:hideMark/>
          </w:tcPr>
          <w:p w14:paraId="58AF8A5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1F7C3E8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27FCD526"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5344C3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Office</w:t>
            </w:r>
          </w:p>
        </w:tc>
        <w:tc>
          <w:tcPr>
            <w:tcW w:w="1620" w:type="dxa"/>
            <w:tcBorders>
              <w:top w:val="nil"/>
              <w:left w:val="nil"/>
              <w:bottom w:val="single" w:sz="4" w:space="0" w:color="auto"/>
              <w:right w:val="single" w:sz="4" w:space="0" w:color="auto"/>
            </w:tcBorders>
            <w:noWrap/>
            <w:vAlign w:val="bottom"/>
            <w:hideMark/>
          </w:tcPr>
          <w:p w14:paraId="7094C75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15F5D3D"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94</w:t>
            </w:r>
          </w:p>
        </w:tc>
        <w:tc>
          <w:tcPr>
            <w:tcW w:w="1700" w:type="dxa"/>
            <w:tcBorders>
              <w:top w:val="nil"/>
              <w:left w:val="nil"/>
              <w:bottom w:val="single" w:sz="4" w:space="0" w:color="auto"/>
              <w:right w:val="single" w:sz="4" w:space="0" w:color="auto"/>
            </w:tcBorders>
            <w:noWrap/>
            <w:vAlign w:val="bottom"/>
            <w:hideMark/>
          </w:tcPr>
          <w:p w14:paraId="77241BB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C55024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27187ED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92EBFC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Taxes</w:t>
            </w:r>
          </w:p>
        </w:tc>
        <w:tc>
          <w:tcPr>
            <w:tcW w:w="1620" w:type="dxa"/>
            <w:tcBorders>
              <w:top w:val="nil"/>
              <w:left w:val="nil"/>
              <w:bottom w:val="single" w:sz="4" w:space="0" w:color="auto"/>
              <w:right w:val="single" w:sz="4" w:space="0" w:color="auto"/>
            </w:tcBorders>
            <w:noWrap/>
            <w:vAlign w:val="bottom"/>
            <w:hideMark/>
          </w:tcPr>
          <w:p w14:paraId="46002CE8"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764861B7"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700" w:type="dxa"/>
            <w:tcBorders>
              <w:top w:val="nil"/>
              <w:left w:val="nil"/>
              <w:bottom w:val="single" w:sz="4" w:space="0" w:color="auto"/>
              <w:right w:val="single" w:sz="4" w:space="0" w:color="auto"/>
            </w:tcBorders>
            <w:noWrap/>
            <w:vAlign w:val="bottom"/>
            <w:hideMark/>
          </w:tcPr>
          <w:p w14:paraId="25697AAB"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c>
          <w:tcPr>
            <w:tcW w:w="1493" w:type="dxa"/>
            <w:tcBorders>
              <w:top w:val="nil"/>
              <w:left w:val="nil"/>
              <w:bottom w:val="single" w:sz="4" w:space="0" w:color="auto"/>
              <w:right w:val="single" w:sz="4" w:space="0" w:color="auto"/>
            </w:tcBorders>
            <w:noWrap/>
            <w:vAlign w:val="bottom"/>
            <w:hideMark/>
          </w:tcPr>
          <w:p w14:paraId="71A89DAF"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r>
      <w:tr w:rsidR="00B40620" w:rsidRPr="001E67A5" w14:paraId="16919DE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0D9AFF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Interest</w:t>
            </w:r>
          </w:p>
        </w:tc>
        <w:tc>
          <w:tcPr>
            <w:tcW w:w="1620" w:type="dxa"/>
            <w:tcBorders>
              <w:top w:val="nil"/>
              <w:left w:val="nil"/>
              <w:bottom w:val="single" w:sz="4" w:space="0" w:color="auto"/>
              <w:right w:val="single" w:sz="4" w:space="0" w:color="auto"/>
            </w:tcBorders>
            <w:noWrap/>
            <w:vAlign w:val="bottom"/>
            <w:hideMark/>
          </w:tcPr>
          <w:p w14:paraId="4DEA26D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07903996"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700" w:type="dxa"/>
            <w:tcBorders>
              <w:top w:val="nil"/>
              <w:left w:val="nil"/>
              <w:bottom w:val="single" w:sz="4" w:space="0" w:color="auto"/>
              <w:right w:val="single" w:sz="4" w:space="0" w:color="auto"/>
            </w:tcBorders>
            <w:noWrap/>
            <w:vAlign w:val="bottom"/>
            <w:hideMark/>
          </w:tcPr>
          <w:p w14:paraId="1E69B341"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c>
          <w:tcPr>
            <w:tcW w:w="1493" w:type="dxa"/>
            <w:tcBorders>
              <w:top w:val="nil"/>
              <w:left w:val="nil"/>
              <w:bottom w:val="single" w:sz="4" w:space="0" w:color="auto"/>
              <w:right w:val="single" w:sz="4" w:space="0" w:color="auto"/>
            </w:tcBorders>
            <w:noWrap/>
            <w:vAlign w:val="bottom"/>
            <w:hideMark/>
          </w:tcPr>
          <w:p w14:paraId="40E4FC37"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r>
      <w:tr w:rsidR="00B40620" w:rsidRPr="001E67A5" w14:paraId="0EB5E8BB"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0BD85149"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Total</w:t>
            </w:r>
          </w:p>
        </w:tc>
        <w:tc>
          <w:tcPr>
            <w:tcW w:w="1620" w:type="dxa"/>
            <w:tcBorders>
              <w:top w:val="nil"/>
              <w:left w:val="nil"/>
              <w:bottom w:val="single" w:sz="4" w:space="0" w:color="auto"/>
              <w:right w:val="single" w:sz="4" w:space="0" w:color="auto"/>
            </w:tcBorders>
            <w:noWrap/>
            <w:vAlign w:val="bottom"/>
            <w:hideMark/>
          </w:tcPr>
          <w:p w14:paraId="65BF4B60"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$15,850</w:t>
            </w:r>
          </w:p>
        </w:tc>
        <w:tc>
          <w:tcPr>
            <w:tcW w:w="1690" w:type="dxa"/>
            <w:tcBorders>
              <w:top w:val="nil"/>
              <w:left w:val="nil"/>
              <w:bottom w:val="single" w:sz="4" w:space="0" w:color="auto"/>
              <w:right w:val="single" w:sz="4" w:space="0" w:color="auto"/>
            </w:tcBorders>
            <w:noWrap/>
            <w:vAlign w:val="bottom"/>
            <w:hideMark/>
          </w:tcPr>
          <w:p w14:paraId="12F01CDC"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$14,786</w:t>
            </w:r>
          </w:p>
        </w:tc>
        <w:tc>
          <w:tcPr>
            <w:tcW w:w="1700" w:type="dxa"/>
            <w:tcBorders>
              <w:top w:val="nil"/>
              <w:left w:val="nil"/>
              <w:bottom w:val="single" w:sz="4" w:space="0" w:color="auto"/>
              <w:right w:val="single" w:sz="4" w:space="0" w:color="auto"/>
            </w:tcBorders>
            <w:noWrap/>
            <w:vAlign w:val="bottom"/>
            <w:hideMark/>
          </w:tcPr>
          <w:p w14:paraId="4BE217B9"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$2,251</w:t>
            </w:r>
          </w:p>
        </w:tc>
        <w:tc>
          <w:tcPr>
            <w:tcW w:w="1493" w:type="dxa"/>
            <w:tcBorders>
              <w:top w:val="nil"/>
              <w:left w:val="nil"/>
              <w:bottom w:val="single" w:sz="4" w:space="0" w:color="auto"/>
              <w:right w:val="single" w:sz="4" w:space="0" w:color="auto"/>
            </w:tcBorders>
            <w:noWrap/>
            <w:vAlign w:val="bottom"/>
            <w:hideMark/>
          </w:tcPr>
          <w:p w14:paraId="277ECFA3"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$3,315</w:t>
            </w:r>
          </w:p>
        </w:tc>
      </w:tr>
      <w:tr w:rsidR="00B40620" w:rsidRPr="001E67A5" w14:paraId="2BF341A1" w14:textId="77777777" w:rsidTr="00D9053A">
        <w:trPr>
          <w:trHeight w:val="285"/>
        </w:trPr>
        <w:tc>
          <w:tcPr>
            <w:tcW w:w="3235" w:type="dxa"/>
            <w:tcBorders>
              <w:top w:val="single" w:sz="4" w:space="0" w:color="auto"/>
              <w:left w:val="single" w:sz="4" w:space="0" w:color="auto"/>
              <w:bottom w:val="single" w:sz="4" w:space="0" w:color="auto"/>
              <w:right w:val="single" w:sz="4" w:space="0" w:color="auto"/>
            </w:tcBorders>
            <w:noWrap/>
            <w:vAlign w:val="bottom"/>
            <w:hideMark/>
          </w:tcPr>
          <w:p w14:paraId="786A08EE" w14:textId="77777777" w:rsidR="00B40620" w:rsidRPr="001E67A5" w:rsidRDefault="00B40620" w:rsidP="00D9053A">
            <w:pPr>
              <w:spacing w:after="0" w:line="240" w:lineRule="auto"/>
              <w:ind w:left="360" w:right="-230" w:firstLine="187"/>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Grand Total Net Profit</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7F525FD9"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p>
        </w:tc>
        <w:tc>
          <w:tcPr>
            <w:tcW w:w="1690" w:type="dxa"/>
            <w:tcBorders>
              <w:top w:val="single" w:sz="4" w:space="0" w:color="auto"/>
              <w:left w:val="single" w:sz="4" w:space="0" w:color="auto"/>
              <w:bottom w:val="single" w:sz="4" w:space="0" w:color="auto"/>
              <w:right w:val="single" w:sz="4" w:space="0" w:color="auto"/>
            </w:tcBorders>
            <w:noWrap/>
            <w:vAlign w:val="bottom"/>
            <w:hideMark/>
          </w:tcPr>
          <w:p w14:paraId="63C942BD"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700" w:type="dxa"/>
            <w:tcBorders>
              <w:top w:val="single" w:sz="4" w:space="0" w:color="auto"/>
              <w:left w:val="single" w:sz="4" w:space="0" w:color="auto"/>
              <w:bottom w:val="single" w:sz="4" w:space="0" w:color="auto"/>
              <w:right w:val="single" w:sz="4" w:space="0" w:color="auto"/>
            </w:tcBorders>
            <w:noWrap/>
            <w:vAlign w:val="bottom"/>
            <w:hideMark/>
          </w:tcPr>
          <w:p w14:paraId="445E5706"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493" w:type="dxa"/>
            <w:tcBorders>
              <w:top w:val="single" w:sz="4" w:space="0" w:color="auto"/>
              <w:left w:val="single" w:sz="4" w:space="0" w:color="auto"/>
              <w:bottom w:val="single" w:sz="4" w:space="0" w:color="auto"/>
              <w:right w:val="single" w:sz="4" w:space="0" w:color="auto"/>
            </w:tcBorders>
            <w:noWrap/>
            <w:vAlign w:val="bottom"/>
            <w:hideMark/>
          </w:tcPr>
          <w:p w14:paraId="35781065"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$12,621</w:t>
            </w:r>
          </w:p>
        </w:tc>
      </w:tr>
      <w:tr w:rsidR="00D9053A" w:rsidRPr="001E67A5" w14:paraId="0F41CE22" w14:textId="77777777" w:rsidTr="00D9053A">
        <w:trPr>
          <w:trHeight w:val="285"/>
        </w:trPr>
        <w:tc>
          <w:tcPr>
            <w:tcW w:w="9741" w:type="dxa"/>
            <w:gridSpan w:val="5"/>
            <w:tcBorders>
              <w:top w:val="single" w:sz="4" w:space="0" w:color="auto"/>
              <w:left w:val="nil"/>
              <w:bottom w:val="nil"/>
              <w:right w:val="nil"/>
            </w:tcBorders>
            <w:noWrap/>
            <w:vAlign w:val="bottom"/>
          </w:tcPr>
          <w:p w14:paraId="108B4DDC" w14:textId="77777777" w:rsidR="00D9053A" w:rsidRDefault="00D9053A" w:rsidP="00D9053A">
            <w:pPr>
              <w:spacing w:after="0" w:line="240" w:lineRule="auto"/>
              <w:ind w:left="360" w:firstLine="180"/>
              <w:rPr>
                <w:rFonts w:ascii="Arial" w:eastAsia="Times New Roman" w:hAnsi="Arial" w:cs="Arial"/>
                <w:b/>
                <w:bCs/>
                <w:kern w:val="0"/>
                <w:sz w:val="20"/>
                <w:szCs w:val="20"/>
                <w14:ligatures w14:val="none"/>
              </w:rPr>
            </w:pPr>
          </w:p>
          <w:p w14:paraId="5FA5C7E4" w14:textId="77777777" w:rsidR="00D9053A" w:rsidRDefault="00D9053A" w:rsidP="00D9053A">
            <w:pPr>
              <w:spacing w:after="0" w:line="240" w:lineRule="auto"/>
              <w:ind w:left="360" w:firstLine="180"/>
              <w:rPr>
                <w:rFonts w:ascii="Arial" w:eastAsia="Times New Roman" w:hAnsi="Arial" w:cs="Arial"/>
                <w:b/>
                <w:bCs/>
                <w:kern w:val="0"/>
                <w:sz w:val="20"/>
                <w:szCs w:val="20"/>
                <w14:ligatures w14:val="none"/>
              </w:rPr>
            </w:pPr>
          </w:p>
          <w:p w14:paraId="2845DF33" w14:textId="3A17C28C" w:rsidR="00D9053A" w:rsidRDefault="00D9053A" w:rsidP="00D9053A">
            <w:pPr>
              <w:ind w:left="360" w:firstLine="180"/>
              <w:jc w:val="center"/>
              <w:rPr>
                <w:b/>
                <w:bCs/>
                <w:sz w:val="24"/>
                <w:szCs w:val="24"/>
              </w:rPr>
            </w:pPr>
            <w:r>
              <w:rPr>
                <w:b/>
                <w:bCs/>
                <w:sz w:val="24"/>
                <w:szCs w:val="24"/>
              </w:rPr>
              <w:t>Income and Expenses: 2025 To Date</w:t>
            </w:r>
          </w:p>
          <w:p w14:paraId="2ABA7042" w14:textId="77777777" w:rsidR="00D9053A" w:rsidRPr="001E67A5" w:rsidRDefault="00D9053A" w:rsidP="00D9053A">
            <w:pPr>
              <w:spacing w:after="0" w:line="240" w:lineRule="auto"/>
              <w:ind w:left="360" w:firstLine="180"/>
              <w:jc w:val="right"/>
              <w:rPr>
                <w:rFonts w:ascii="Arial" w:eastAsia="Times New Roman" w:hAnsi="Arial" w:cs="Arial"/>
                <w:b/>
                <w:bCs/>
                <w:kern w:val="0"/>
                <w:sz w:val="20"/>
                <w:szCs w:val="20"/>
                <w14:ligatures w14:val="none"/>
              </w:rPr>
            </w:pPr>
          </w:p>
        </w:tc>
      </w:tr>
      <w:tr w:rsidR="00B40620" w:rsidRPr="001E67A5" w14:paraId="5A3DBB3F" w14:textId="77777777" w:rsidTr="00D9053A">
        <w:trPr>
          <w:trHeight w:val="285"/>
        </w:trPr>
        <w:tc>
          <w:tcPr>
            <w:tcW w:w="3235" w:type="dxa"/>
            <w:tcBorders>
              <w:top w:val="nil"/>
              <w:left w:val="nil"/>
              <w:bottom w:val="nil"/>
              <w:right w:val="nil"/>
            </w:tcBorders>
            <w:noWrap/>
            <w:vAlign w:val="bottom"/>
            <w:hideMark/>
          </w:tcPr>
          <w:p w14:paraId="5746AB06"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p>
        </w:tc>
        <w:tc>
          <w:tcPr>
            <w:tcW w:w="1620" w:type="dxa"/>
            <w:tcBorders>
              <w:top w:val="nil"/>
              <w:left w:val="nil"/>
              <w:bottom w:val="nil"/>
              <w:right w:val="nil"/>
            </w:tcBorders>
            <w:noWrap/>
            <w:vAlign w:val="bottom"/>
            <w:hideMark/>
          </w:tcPr>
          <w:p w14:paraId="40140254"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690" w:type="dxa"/>
            <w:tcBorders>
              <w:top w:val="nil"/>
              <w:left w:val="nil"/>
              <w:bottom w:val="nil"/>
              <w:right w:val="nil"/>
            </w:tcBorders>
            <w:noWrap/>
            <w:vAlign w:val="bottom"/>
            <w:hideMark/>
          </w:tcPr>
          <w:p w14:paraId="4A2DF900"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700" w:type="dxa"/>
            <w:tcBorders>
              <w:top w:val="nil"/>
              <w:left w:val="nil"/>
              <w:bottom w:val="nil"/>
              <w:right w:val="nil"/>
            </w:tcBorders>
            <w:noWrap/>
            <w:vAlign w:val="bottom"/>
            <w:hideMark/>
          </w:tcPr>
          <w:p w14:paraId="4F9921A5"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493" w:type="dxa"/>
            <w:tcBorders>
              <w:top w:val="nil"/>
              <w:left w:val="nil"/>
              <w:bottom w:val="nil"/>
              <w:right w:val="nil"/>
            </w:tcBorders>
            <w:noWrap/>
            <w:vAlign w:val="bottom"/>
            <w:hideMark/>
          </w:tcPr>
          <w:p w14:paraId="36FEBD0B"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r>
      <w:tr w:rsidR="00B40620" w:rsidRPr="001E67A5" w14:paraId="15E3434B" w14:textId="77777777" w:rsidTr="00D9053A">
        <w:trPr>
          <w:trHeight w:val="285"/>
        </w:trPr>
        <w:tc>
          <w:tcPr>
            <w:tcW w:w="3235" w:type="dxa"/>
            <w:tcBorders>
              <w:top w:val="single" w:sz="4" w:space="0" w:color="auto"/>
              <w:left w:val="single" w:sz="4" w:space="0" w:color="auto"/>
              <w:bottom w:val="single" w:sz="4" w:space="0" w:color="auto"/>
              <w:right w:val="single" w:sz="4" w:space="0" w:color="auto"/>
            </w:tcBorders>
            <w:noWrap/>
            <w:vAlign w:val="bottom"/>
            <w:hideMark/>
          </w:tcPr>
          <w:p w14:paraId="36FD6120"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Current P&amp;L 9/2025</w:t>
            </w:r>
          </w:p>
        </w:tc>
        <w:tc>
          <w:tcPr>
            <w:tcW w:w="1620" w:type="dxa"/>
            <w:tcBorders>
              <w:top w:val="single" w:sz="4" w:space="0" w:color="auto"/>
              <w:left w:val="nil"/>
              <w:bottom w:val="single" w:sz="4" w:space="0" w:color="auto"/>
              <w:right w:val="single" w:sz="4" w:space="0" w:color="auto"/>
            </w:tcBorders>
            <w:noWrap/>
            <w:vAlign w:val="bottom"/>
            <w:hideMark/>
          </w:tcPr>
          <w:p w14:paraId="2C7C966E"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w:t>
            </w:r>
          </w:p>
        </w:tc>
        <w:tc>
          <w:tcPr>
            <w:tcW w:w="1690" w:type="dxa"/>
            <w:tcBorders>
              <w:top w:val="single" w:sz="4" w:space="0" w:color="auto"/>
              <w:left w:val="nil"/>
              <w:bottom w:val="single" w:sz="4" w:space="0" w:color="auto"/>
              <w:right w:val="single" w:sz="4" w:space="0" w:color="auto"/>
            </w:tcBorders>
            <w:noWrap/>
            <w:vAlign w:val="bottom"/>
            <w:hideMark/>
          </w:tcPr>
          <w:p w14:paraId="1DE8005A"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700" w:type="dxa"/>
            <w:tcBorders>
              <w:top w:val="single" w:sz="4" w:space="0" w:color="auto"/>
              <w:left w:val="nil"/>
              <w:bottom w:val="single" w:sz="4" w:space="0" w:color="auto"/>
              <w:right w:val="single" w:sz="4" w:space="0" w:color="auto"/>
            </w:tcBorders>
            <w:noWrap/>
            <w:vAlign w:val="bottom"/>
            <w:hideMark/>
          </w:tcPr>
          <w:p w14:paraId="1B012C99" w14:textId="71FDC07E"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Tax Deduct</w:t>
            </w:r>
            <w:r w:rsidR="00671D9B">
              <w:rPr>
                <w:rFonts w:ascii="Arial" w:eastAsia="Times New Roman" w:hAnsi="Arial" w:cs="Arial"/>
                <w:b/>
                <w:bCs/>
                <w:kern w:val="0"/>
                <w:sz w:val="20"/>
                <w:szCs w:val="20"/>
                <w14:ligatures w14:val="none"/>
              </w:rPr>
              <w:t>i</w:t>
            </w:r>
            <w:r w:rsidRPr="001E67A5">
              <w:rPr>
                <w:rFonts w:ascii="Arial" w:eastAsia="Times New Roman" w:hAnsi="Arial" w:cs="Arial"/>
                <w:b/>
                <w:bCs/>
                <w:kern w:val="0"/>
                <w:sz w:val="20"/>
                <w:szCs w:val="20"/>
                <w14:ligatures w14:val="none"/>
              </w:rPr>
              <w:t>ble</w:t>
            </w:r>
          </w:p>
        </w:tc>
        <w:tc>
          <w:tcPr>
            <w:tcW w:w="1493" w:type="dxa"/>
            <w:tcBorders>
              <w:top w:val="single" w:sz="4" w:space="0" w:color="auto"/>
              <w:left w:val="nil"/>
              <w:bottom w:val="single" w:sz="4" w:space="0" w:color="auto"/>
              <w:right w:val="single" w:sz="4" w:space="0" w:color="auto"/>
            </w:tcBorders>
            <w:noWrap/>
            <w:vAlign w:val="bottom"/>
            <w:hideMark/>
          </w:tcPr>
          <w:p w14:paraId="271A30F1"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P/L</w:t>
            </w:r>
          </w:p>
        </w:tc>
      </w:tr>
      <w:tr w:rsidR="00B40620" w:rsidRPr="001E67A5" w14:paraId="0F2BD9D0"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60AEE3F"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90 Spruce St. - Apt. 2A</w:t>
            </w:r>
          </w:p>
        </w:tc>
        <w:tc>
          <w:tcPr>
            <w:tcW w:w="1620" w:type="dxa"/>
            <w:tcBorders>
              <w:top w:val="nil"/>
              <w:left w:val="nil"/>
              <w:bottom w:val="single" w:sz="4" w:space="0" w:color="auto"/>
              <w:right w:val="single" w:sz="4" w:space="0" w:color="auto"/>
            </w:tcBorders>
            <w:noWrap/>
            <w:vAlign w:val="bottom"/>
            <w:hideMark/>
          </w:tcPr>
          <w:p w14:paraId="1745A62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63EA2C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0FC2010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71E7520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ABC3045"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B8CE2E3"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(Rent)</w:t>
            </w:r>
          </w:p>
        </w:tc>
        <w:tc>
          <w:tcPr>
            <w:tcW w:w="1620" w:type="dxa"/>
            <w:tcBorders>
              <w:top w:val="nil"/>
              <w:left w:val="nil"/>
              <w:bottom w:val="single" w:sz="4" w:space="0" w:color="auto"/>
              <w:right w:val="single" w:sz="4" w:space="0" w:color="auto"/>
            </w:tcBorders>
            <w:noWrap/>
            <w:vAlign w:val="bottom"/>
            <w:hideMark/>
          </w:tcPr>
          <w:p w14:paraId="3E54AA81"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$24,000</w:t>
            </w:r>
          </w:p>
        </w:tc>
        <w:tc>
          <w:tcPr>
            <w:tcW w:w="1690" w:type="dxa"/>
            <w:tcBorders>
              <w:top w:val="nil"/>
              <w:left w:val="nil"/>
              <w:bottom w:val="single" w:sz="4" w:space="0" w:color="auto"/>
              <w:right w:val="single" w:sz="4" w:space="0" w:color="auto"/>
            </w:tcBorders>
            <w:noWrap/>
            <w:vAlign w:val="bottom"/>
            <w:hideMark/>
          </w:tcPr>
          <w:p w14:paraId="0637891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6E9B1B4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10B64FC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16415FB7"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08FD7164"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(Security Deposit)</w:t>
            </w:r>
          </w:p>
        </w:tc>
        <w:tc>
          <w:tcPr>
            <w:tcW w:w="1620" w:type="dxa"/>
            <w:tcBorders>
              <w:top w:val="nil"/>
              <w:left w:val="nil"/>
              <w:bottom w:val="single" w:sz="4" w:space="0" w:color="auto"/>
              <w:right w:val="single" w:sz="4" w:space="0" w:color="auto"/>
            </w:tcBorders>
            <w:noWrap/>
            <w:vAlign w:val="bottom"/>
            <w:hideMark/>
          </w:tcPr>
          <w:p w14:paraId="0A4300A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690" w:type="dxa"/>
            <w:tcBorders>
              <w:top w:val="nil"/>
              <w:left w:val="nil"/>
              <w:bottom w:val="single" w:sz="4" w:space="0" w:color="auto"/>
              <w:right w:val="single" w:sz="4" w:space="0" w:color="auto"/>
            </w:tcBorders>
            <w:noWrap/>
            <w:vAlign w:val="bottom"/>
            <w:hideMark/>
          </w:tcPr>
          <w:p w14:paraId="13B694E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127D4B1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7A09249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4AFBBC71"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0B0C0039"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lastRenderedPageBreak/>
              <w:t>Used Security Deposit</w:t>
            </w:r>
          </w:p>
        </w:tc>
        <w:tc>
          <w:tcPr>
            <w:tcW w:w="1620" w:type="dxa"/>
            <w:tcBorders>
              <w:top w:val="nil"/>
              <w:left w:val="nil"/>
              <w:bottom w:val="single" w:sz="4" w:space="0" w:color="auto"/>
              <w:right w:val="single" w:sz="4" w:space="0" w:color="auto"/>
            </w:tcBorders>
            <w:noWrap/>
            <w:vAlign w:val="bottom"/>
            <w:hideMark/>
          </w:tcPr>
          <w:p w14:paraId="211DC63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AA8B50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6E05FC0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67438B7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195EBC87"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D710884"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620" w:type="dxa"/>
            <w:tcBorders>
              <w:top w:val="nil"/>
              <w:left w:val="nil"/>
              <w:bottom w:val="single" w:sz="4" w:space="0" w:color="auto"/>
              <w:right w:val="single" w:sz="4" w:space="0" w:color="auto"/>
            </w:tcBorders>
            <w:noWrap/>
            <w:vAlign w:val="bottom"/>
            <w:hideMark/>
          </w:tcPr>
          <w:p w14:paraId="1A4D577C"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44FF87E2"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77855EE0"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5135629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D7F77AE"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A2B6B6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Return Security Deposit</w:t>
            </w:r>
          </w:p>
        </w:tc>
        <w:tc>
          <w:tcPr>
            <w:tcW w:w="1620" w:type="dxa"/>
            <w:tcBorders>
              <w:top w:val="nil"/>
              <w:left w:val="nil"/>
              <w:bottom w:val="single" w:sz="4" w:space="0" w:color="auto"/>
              <w:right w:val="single" w:sz="4" w:space="0" w:color="auto"/>
            </w:tcBorders>
            <w:noWrap/>
            <w:vAlign w:val="bottom"/>
            <w:hideMark/>
          </w:tcPr>
          <w:p w14:paraId="67F84289"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18CB023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700" w:type="dxa"/>
            <w:tcBorders>
              <w:top w:val="nil"/>
              <w:left w:val="nil"/>
              <w:bottom w:val="single" w:sz="4" w:space="0" w:color="auto"/>
              <w:right w:val="single" w:sz="4" w:space="0" w:color="auto"/>
            </w:tcBorders>
            <w:noWrap/>
            <w:vAlign w:val="bottom"/>
            <w:hideMark/>
          </w:tcPr>
          <w:p w14:paraId="035EC89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1CC7DEC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3366A294"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88A77D9"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Repairs</w:t>
            </w:r>
          </w:p>
        </w:tc>
        <w:tc>
          <w:tcPr>
            <w:tcW w:w="1620" w:type="dxa"/>
            <w:tcBorders>
              <w:top w:val="nil"/>
              <w:left w:val="nil"/>
              <w:bottom w:val="single" w:sz="4" w:space="0" w:color="auto"/>
              <w:right w:val="single" w:sz="4" w:space="0" w:color="auto"/>
            </w:tcBorders>
            <w:noWrap/>
            <w:vAlign w:val="bottom"/>
            <w:hideMark/>
          </w:tcPr>
          <w:p w14:paraId="1EA6A77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37D464E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2794092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00E952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2C8B4C32"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93F072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Supplies</w:t>
            </w:r>
          </w:p>
        </w:tc>
        <w:tc>
          <w:tcPr>
            <w:tcW w:w="1620" w:type="dxa"/>
            <w:tcBorders>
              <w:top w:val="nil"/>
              <w:left w:val="nil"/>
              <w:bottom w:val="single" w:sz="4" w:space="0" w:color="auto"/>
              <w:right w:val="single" w:sz="4" w:space="0" w:color="auto"/>
            </w:tcBorders>
            <w:noWrap/>
            <w:vAlign w:val="bottom"/>
            <w:hideMark/>
          </w:tcPr>
          <w:p w14:paraId="74B31E7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44FD0E0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519F035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03F71133"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1D0C01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B2C79D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Appliances</w:t>
            </w:r>
          </w:p>
        </w:tc>
        <w:tc>
          <w:tcPr>
            <w:tcW w:w="1620" w:type="dxa"/>
            <w:tcBorders>
              <w:top w:val="nil"/>
              <w:left w:val="nil"/>
              <w:bottom w:val="single" w:sz="4" w:space="0" w:color="auto"/>
              <w:right w:val="single" w:sz="4" w:space="0" w:color="auto"/>
            </w:tcBorders>
            <w:noWrap/>
            <w:vAlign w:val="bottom"/>
            <w:hideMark/>
          </w:tcPr>
          <w:p w14:paraId="7887FB0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353AA16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37A2D08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12232C9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69549FB5"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13F5120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Co-op maintenance</w:t>
            </w:r>
          </w:p>
        </w:tc>
        <w:tc>
          <w:tcPr>
            <w:tcW w:w="1620" w:type="dxa"/>
            <w:tcBorders>
              <w:top w:val="nil"/>
              <w:left w:val="nil"/>
              <w:bottom w:val="single" w:sz="4" w:space="0" w:color="auto"/>
              <w:right w:val="single" w:sz="4" w:space="0" w:color="auto"/>
            </w:tcBorders>
            <w:noWrap/>
            <w:vAlign w:val="bottom"/>
            <w:hideMark/>
          </w:tcPr>
          <w:p w14:paraId="7A0646C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74ECD330"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10,069</w:t>
            </w:r>
          </w:p>
        </w:tc>
        <w:tc>
          <w:tcPr>
            <w:tcW w:w="1700" w:type="dxa"/>
            <w:tcBorders>
              <w:top w:val="nil"/>
              <w:left w:val="nil"/>
              <w:bottom w:val="single" w:sz="4" w:space="0" w:color="auto"/>
              <w:right w:val="single" w:sz="4" w:space="0" w:color="auto"/>
            </w:tcBorders>
            <w:noWrap/>
            <w:vAlign w:val="bottom"/>
            <w:hideMark/>
          </w:tcPr>
          <w:p w14:paraId="031541C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61893F7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411964C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6E7FCDA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Taxes</w:t>
            </w:r>
          </w:p>
        </w:tc>
        <w:tc>
          <w:tcPr>
            <w:tcW w:w="1620" w:type="dxa"/>
            <w:tcBorders>
              <w:top w:val="nil"/>
              <w:left w:val="nil"/>
              <w:bottom w:val="single" w:sz="4" w:space="0" w:color="auto"/>
              <w:right w:val="single" w:sz="4" w:space="0" w:color="auto"/>
            </w:tcBorders>
            <w:noWrap/>
            <w:vAlign w:val="bottom"/>
            <w:hideMark/>
          </w:tcPr>
          <w:p w14:paraId="3802476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nil"/>
              <w:right w:val="nil"/>
            </w:tcBorders>
            <w:noWrap/>
            <w:vAlign w:val="bottom"/>
            <w:hideMark/>
          </w:tcPr>
          <w:p w14:paraId="4A7A277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p>
        </w:tc>
        <w:tc>
          <w:tcPr>
            <w:tcW w:w="1700" w:type="dxa"/>
            <w:tcBorders>
              <w:top w:val="nil"/>
              <w:left w:val="single" w:sz="4" w:space="0" w:color="auto"/>
              <w:bottom w:val="single" w:sz="4" w:space="0" w:color="auto"/>
              <w:right w:val="single" w:sz="4" w:space="0" w:color="auto"/>
            </w:tcBorders>
            <w:noWrap/>
            <w:vAlign w:val="bottom"/>
            <w:hideMark/>
          </w:tcPr>
          <w:p w14:paraId="4B47D88A"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c>
          <w:tcPr>
            <w:tcW w:w="1493" w:type="dxa"/>
            <w:tcBorders>
              <w:top w:val="nil"/>
              <w:left w:val="nil"/>
              <w:bottom w:val="single" w:sz="4" w:space="0" w:color="auto"/>
              <w:right w:val="single" w:sz="4" w:space="0" w:color="auto"/>
            </w:tcBorders>
            <w:noWrap/>
            <w:vAlign w:val="bottom"/>
            <w:hideMark/>
          </w:tcPr>
          <w:p w14:paraId="1E4B12B5"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r>
      <w:tr w:rsidR="00B40620" w:rsidRPr="001E67A5" w14:paraId="25E3E29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063CC50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Interest   </w:t>
            </w:r>
          </w:p>
        </w:tc>
        <w:tc>
          <w:tcPr>
            <w:tcW w:w="1620" w:type="dxa"/>
            <w:tcBorders>
              <w:top w:val="nil"/>
              <w:left w:val="nil"/>
              <w:bottom w:val="single" w:sz="4" w:space="0" w:color="auto"/>
              <w:right w:val="single" w:sz="4" w:space="0" w:color="auto"/>
            </w:tcBorders>
            <w:noWrap/>
            <w:vAlign w:val="bottom"/>
            <w:hideMark/>
          </w:tcPr>
          <w:p w14:paraId="6460162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nil"/>
              <w:right w:val="nil"/>
            </w:tcBorders>
            <w:noWrap/>
            <w:vAlign w:val="bottom"/>
            <w:hideMark/>
          </w:tcPr>
          <w:p w14:paraId="553ECA3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p>
        </w:tc>
        <w:tc>
          <w:tcPr>
            <w:tcW w:w="1700" w:type="dxa"/>
            <w:tcBorders>
              <w:top w:val="nil"/>
              <w:left w:val="single" w:sz="4" w:space="0" w:color="auto"/>
              <w:bottom w:val="single" w:sz="4" w:space="0" w:color="auto"/>
              <w:right w:val="single" w:sz="4" w:space="0" w:color="auto"/>
            </w:tcBorders>
            <w:noWrap/>
            <w:vAlign w:val="bottom"/>
            <w:hideMark/>
          </w:tcPr>
          <w:p w14:paraId="64E12122"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c>
          <w:tcPr>
            <w:tcW w:w="1493" w:type="dxa"/>
            <w:tcBorders>
              <w:top w:val="nil"/>
              <w:left w:val="nil"/>
              <w:bottom w:val="single" w:sz="4" w:space="0" w:color="auto"/>
              <w:right w:val="single" w:sz="4" w:space="0" w:color="auto"/>
            </w:tcBorders>
            <w:noWrap/>
            <w:vAlign w:val="bottom"/>
            <w:hideMark/>
          </w:tcPr>
          <w:p w14:paraId="2BC0FE2E"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r>
      <w:tr w:rsidR="00B40620" w:rsidRPr="001E67A5" w14:paraId="7E996DEF"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279417B"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Total</w:t>
            </w:r>
          </w:p>
        </w:tc>
        <w:tc>
          <w:tcPr>
            <w:tcW w:w="1620" w:type="dxa"/>
            <w:tcBorders>
              <w:top w:val="nil"/>
              <w:left w:val="nil"/>
              <w:bottom w:val="single" w:sz="4" w:space="0" w:color="auto"/>
              <w:right w:val="single" w:sz="4" w:space="0" w:color="auto"/>
            </w:tcBorders>
            <w:noWrap/>
            <w:vAlign w:val="bottom"/>
            <w:hideMark/>
          </w:tcPr>
          <w:p w14:paraId="70D1D81C"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$24,000</w:t>
            </w:r>
          </w:p>
        </w:tc>
        <w:tc>
          <w:tcPr>
            <w:tcW w:w="1690" w:type="dxa"/>
            <w:tcBorders>
              <w:top w:val="single" w:sz="4" w:space="0" w:color="auto"/>
              <w:left w:val="nil"/>
              <w:bottom w:val="single" w:sz="4" w:space="0" w:color="auto"/>
              <w:right w:val="single" w:sz="4" w:space="0" w:color="auto"/>
            </w:tcBorders>
            <w:noWrap/>
            <w:vAlign w:val="bottom"/>
            <w:hideMark/>
          </w:tcPr>
          <w:p w14:paraId="3D5C8E80"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$10,069</w:t>
            </w:r>
          </w:p>
        </w:tc>
        <w:tc>
          <w:tcPr>
            <w:tcW w:w="1700" w:type="dxa"/>
            <w:tcBorders>
              <w:top w:val="nil"/>
              <w:left w:val="nil"/>
              <w:bottom w:val="single" w:sz="4" w:space="0" w:color="auto"/>
              <w:right w:val="single" w:sz="4" w:space="0" w:color="auto"/>
            </w:tcBorders>
            <w:noWrap/>
            <w:vAlign w:val="bottom"/>
            <w:hideMark/>
          </w:tcPr>
          <w:p w14:paraId="22D3A6BC"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$2,251</w:t>
            </w:r>
          </w:p>
        </w:tc>
        <w:tc>
          <w:tcPr>
            <w:tcW w:w="1493" w:type="dxa"/>
            <w:tcBorders>
              <w:top w:val="nil"/>
              <w:left w:val="nil"/>
              <w:bottom w:val="single" w:sz="4" w:space="0" w:color="auto"/>
              <w:right w:val="single" w:sz="4" w:space="0" w:color="auto"/>
            </w:tcBorders>
            <w:noWrap/>
            <w:vAlign w:val="bottom"/>
            <w:hideMark/>
          </w:tcPr>
          <w:p w14:paraId="2CB032CB"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$16,182</w:t>
            </w:r>
          </w:p>
        </w:tc>
      </w:tr>
      <w:tr w:rsidR="00B40620" w:rsidRPr="001E67A5" w14:paraId="209E4A80"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F1B620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20" w:type="dxa"/>
            <w:tcBorders>
              <w:top w:val="nil"/>
              <w:left w:val="nil"/>
              <w:bottom w:val="single" w:sz="4" w:space="0" w:color="auto"/>
              <w:right w:val="single" w:sz="4" w:space="0" w:color="auto"/>
            </w:tcBorders>
            <w:noWrap/>
            <w:vAlign w:val="bottom"/>
            <w:hideMark/>
          </w:tcPr>
          <w:p w14:paraId="388BCE0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66CB51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736B400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7484AAE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11F061BB"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39CC279"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94 Spruce St. - Apt. 2A</w:t>
            </w:r>
          </w:p>
        </w:tc>
        <w:tc>
          <w:tcPr>
            <w:tcW w:w="1620" w:type="dxa"/>
            <w:tcBorders>
              <w:top w:val="nil"/>
              <w:left w:val="nil"/>
              <w:bottom w:val="single" w:sz="4" w:space="0" w:color="auto"/>
              <w:right w:val="single" w:sz="4" w:space="0" w:color="auto"/>
            </w:tcBorders>
            <w:noWrap/>
            <w:vAlign w:val="bottom"/>
            <w:hideMark/>
          </w:tcPr>
          <w:p w14:paraId="5FDDA214"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w:t>
            </w:r>
          </w:p>
        </w:tc>
        <w:tc>
          <w:tcPr>
            <w:tcW w:w="1690" w:type="dxa"/>
            <w:tcBorders>
              <w:top w:val="nil"/>
              <w:left w:val="nil"/>
              <w:bottom w:val="single" w:sz="4" w:space="0" w:color="auto"/>
              <w:right w:val="single" w:sz="4" w:space="0" w:color="auto"/>
            </w:tcBorders>
            <w:noWrap/>
            <w:vAlign w:val="bottom"/>
            <w:hideMark/>
          </w:tcPr>
          <w:p w14:paraId="549FB880"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700" w:type="dxa"/>
            <w:tcBorders>
              <w:top w:val="nil"/>
              <w:left w:val="nil"/>
              <w:bottom w:val="single" w:sz="4" w:space="0" w:color="auto"/>
              <w:right w:val="single" w:sz="4" w:space="0" w:color="auto"/>
            </w:tcBorders>
            <w:noWrap/>
            <w:vAlign w:val="bottom"/>
            <w:hideMark/>
          </w:tcPr>
          <w:p w14:paraId="0E75DB2C"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Tax Deductible</w:t>
            </w:r>
          </w:p>
        </w:tc>
        <w:tc>
          <w:tcPr>
            <w:tcW w:w="1493" w:type="dxa"/>
            <w:tcBorders>
              <w:top w:val="nil"/>
              <w:left w:val="nil"/>
              <w:bottom w:val="single" w:sz="4" w:space="0" w:color="auto"/>
              <w:right w:val="single" w:sz="4" w:space="0" w:color="auto"/>
            </w:tcBorders>
            <w:noWrap/>
            <w:vAlign w:val="bottom"/>
            <w:hideMark/>
          </w:tcPr>
          <w:p w14:paraId="5A65E433" w14:textId="77777777" w:rsidR="00B40620" w:rsidRPr="001E67A5" w:rsidRDefault="00B40620" w:rsidP="00D9053A">
            <w:pPr>
              <w:spacing w:after="0" w:line="240" w:lineRule="auto"/>
              <w:ind w:left="360" w:firstLine="180"/>
              <w:jc w:val="center"/>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P/L</w:t>
            </w:r>
          </w:p>
        </w:tc>
      </w:tr>
      <w:tr w:rsidR="00B40620" w:rsidRPr="001E67A5" w14:paraId="5FF1BCFA"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4DE1F74F"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(Rent)</w:t>
            </w:r>
          </w:p>
        </w:tc>
        <w:tc>
          <w:tcPr>
            <w:tcW w:w="1620" w:type="dxa"/>
            <w:tcBorders>
              <w:top w:val="nil"/>
              <w:left w:val="nil"/>
              <w:bottom w:val="nil"/>
              <w:right w:val="nil"/>
            </w:tcBorders>
            <w:noWrap/>
            <w:vAlign w:val="bottom"/>
            <w:hideMark/>
          </w:tcPr>
          <w:p w14:paraId="70D96A43"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22,200</w:t>
            </w:r>
          </w:p>
        </w:tc>
        <w:tc>
          <w:tcPr>
            <w:tcW w:w="1690" w:type="dxa"/>
            <w:tcBorders>
              <w:top w:val="nil"/>
              <w:left w:val="single" w:sz="4" w:space="0" w:color="auto"/>
              <w:bottom w:val="single" w:sz="4" w:space="0" w:color="auto"/>
              <w:right w:val="single" w:sz="4" w:space="0" w:color="auto"/>
            </w:tcBorders>
            <w:noWrap/>
            <w:vAlign w:val="bottom"/>
            <w:hideMark/>
          </w:tcPr>
          <w:p w14:paraId="5FCE8100"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1037D62A"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91FB1B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4C86123"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7EBBA8E"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Income (Security Deposit)</w:t>
            </w:r>
          </w:p>
        </w:tc>
        <w:tc>
          <w:tcPr>
            <w:tcW w:w="1620" w:type="dxa"/>
            <w:tcBorders>
              <w:top w:val="single" w:sz="4" w:space="0" w:color="auto"/>
              <w:left w:val="nil"/>
              <w:bottom w:val="single" w:sz="4" w:space="0" w:color="auto"/>
              <w:right w:val="single" w:sz="4" w:space="0" w:color="auto"/>
            </w:tcBorders>
            <w:noWrap/>
            <w:vAlign w:val="bottom"/>
            <w:hideMark/>
          </w:tcPr>
          <w:p w14:paraId="0960BD7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690" w:type="dxa"/>
            <w:tcBorders>
              <w:top w:val="nil"/>
              <w:left w:val="nil"/>
              <w:bottom w:val="single" w:sz="4" w:space="0" w:color="auto"/>
              <w:right w:val="single" w:sz="4" w:space="0" w:color="auto"/>
            </w:tcBorders>
            <w:noWrap/>
            <w:vAlign w:val="bottom"/>
            <w:hideMark/>
          </w:tcPr>
          <w:p w14:paraId="5F515CF0"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4F6753CE"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4A06DFE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36998383"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88AB297"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Return Security Deposit</w:t>
            </w:r>
          </w:p>
        </w:tc>
        <w:tc>
          <w:tcPr>
            <w:tcW w:w="1620" w:type="dxa"/>
            <w:tcBorders>
              <w:top w:val="nil"/>
              <w:left w:val="nil"/>
              <w:bottom w:val="single" w:sz="4" w:space="0" w:color="auto"/>
              <w:right w:val="single" w:sz="4" w:space="0" w:color="auto"/>
            </w:tcBorders>
            <w:noWrap/>
            <w:vAlign w:val="bottom"/>
            <w:hideMark/>
          </w:tcPr>
          <w:p w14:paraId="6BF20C0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3FC4DCE2"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7E5AB0AD"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7838D03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33F1388"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A56F9DA"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Expenses</w:t>
            </w:r>
          </w:p>
        </w:tc>
        <w:tc>
          <w:tcPr>
            <w:tcW w:w="1620" w:type="dxa"/>
            <w:tcBorders>
              <w:top w:val="nil"/>
              <w:left w:val="nil"/>
              <w:bottom w:val="single" w:sz="4" w:space="0" w:color="auto"/>
              <w:right w:val="single" w:sz="4" w:space="0" w:color="auto"/>
            </w:tcBorders>
            <w:noWrap/>
            <w:vAlign w:val="bottom"/>
            <w:hideMark/>
          </w:tcPr>
          <w:p w14:paraId="35BC020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08A78F1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700" w:type="dxa"/>
            <w:tcBorders>
              <w:top w:val="nil"/>
              <w:left w:val="nil"/>
              <w:bottom w:val="single" w:sz="4" w:space="0" w:color="auto"/>
              <w:right w:val="single" w:sz="4" w:space="0" w:color="auto"/>
            </w:tcBorders>
            <w:noWrap/>
            <w:vAlign w:val="bottom"/>
            <w:hideMark/>
          </w:tcPr>
          <w:p w14:paraId="1F29C53E"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2080AB79"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1065C570"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5DD025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Return Security Deposit</w:t>
            </w:r>
          </w:p>
        </w:tc>
        <w:tc>
          <w:tcPr>
            <w:tcW w:w="1620" w:type="dxa"/>
            <w:tcBorders>
              <w:top w:val="nil"/>
              <w:left w:val="nil"/>
              <w:bottom w:val="single" w:sz="4" w:space="0" w:color="auto"/>
              <w:right w:val="single" w:sz="4" w:space="0" w:color="auto"/>
            </w:tcBorders>
            <w:noWrap/>
            <w:vAlign w:val="bottom"/>
            <w:hideMark/>
          </w:tcPr>
          <w:p w14:paraId="2AAF13A8"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1991D4E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0AA220C1"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08CF366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718AC832"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2B5414E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Repairs</w:t>
            </w:r>
          </w:p>
        </w:tc>
        <w:tc>
          <w:tcPr>
            <w:tcW w:w="1620" w:type="dxa"/>
            <w:tcBorders>
              <w:top w:val="nil"/>
              <w:left w:val="nil"/>
              <w:bottom w:val="single" w:sz="4" w:space="0" w:color="auto"/>
              <w:right w:val="single" w:sz="4" w:space="0" w:color="auto"/>
            </w:tcBorders>
            <w:noWrap/>
            <w:vAlign w:val="bottom"/>
            <w:hideMark/>
          </w:tcPr>
          <w:p w14:paraId="53B1E89C"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xml:space="preserve"> </w:t>
            </w:r>
          </w:p>
        </w:tc>
        <w:tc>
          <w:tcPr>
            <w:tcW w:w="1690" w:type="dxa"/>
            <w:tcBorders>
              <w:top w:val="nil"/>
              <w:left w:val="nil"/>
              <w:bottom w:val="single" w:sz="4" w:space="0" w:color="auto"/>
              <w:right w:val="single" w:sz="4" w:space="0" w:color="auto"/>
            </w:tcBorders>
            <w:noWrap/>
            <w:vAlign w:val="bottom"/>
            <w:hideMark/>
          </w:tcPr>
          <w:p w14:paraId="6B357F9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7E6C924D"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493" w:type="dxa"/>
            <w:tcBorders>
              <w:top w:val="nil"/>
              <w:left w:val="nil"/>
              <w:bottom w:val="single" w:sz="4" w:space="0" w:color="auto"/>
              <w:right w:val="single" w:sz="4" w:space="0" w:color="auto"/>
            </w:tcBorders>
            <w:noWrap/>
            <w:vAlign w:val="bottom"/>
            <w:hideMark/>
          </w:tcPr>
          <w:p w14:paraId="26359B1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5D41C1E"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742F0B0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Appliances</w:t>
            </w:r>
          </w:p>
        </w:tc>
        <w:tc>
          <w:tcPr>
            <w:tcW w:w="1620" w:type="dxa"/>
            <w:tcBorders>
              <w:top w:val="nil"/>
              <w:left w:val="nil"/>
              <w:bottom w:val="single" w:sz="4" w:space="0" w:color="auto"/>
              <w:right w:val="single" w:sz="4" w:space="0" w:color="auto"/>
            </w:tcBorders>
            <w:noWrap/>
            <w:vAlign w:val="bottom"/>
            <w:hideMark/>
          </w:tcPr>
          <w:p w14:paraId="4BC6852C"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19EFD86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xml:space="preserve"> </w:t>
            </w:r>
          </w:p>
        </w:tc>
        <w:tc>
          <w:tcPr>
            <w:tcW w:w="1700" w:type="dxa"/>
            <w:tcBorders>
              <w:top w:val="nil"/>
              <w:left w:val="nil"/>
              <w:bottom w:val="single" w:sz="4" w:space="0" w:color="auto"/>
              <w:right w:val="single" w:sz="4" w:space="0" w:color="auto"/>
            </w:tcBorders>
            <w:noWrap/>
            <w:vAlign w:val="bottom"/>
            <w:hideMark/>
          </w:tcPr>
          <w:p w14:paraId="214DC51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3F8E6C0E"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0374C6A0"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45478C3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Supplies</w:t>
            </w:r>
          </w:p>
        </w:tc>
        <w:tc>
          <w:tcPr>
            <w:tcW w:w="1620" w:type="dxa"/>
            <w:tcBorders>
              <w:top w:val="nil"/>
              <w:left w:val="nil"/>
              <w:bottom w:val="single" w:sz="4" w:space="0" w:color="auto"/>
              <w:right w:val="single" w:sz="4" w:space="0" w:color="auto"/>
            </w:tcBorders>
            <w:noWrap/>
            <w:vAlign w:val="bottom"/>
            <w:hideMark/>
          </w:tcPr>
          <w:p w14:paraId="64DB8B66"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557FAB55"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1DDCCF92"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3B13D8E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3955FD65"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1F49E2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Co-op maintenance</w:t>
            </w:r>
          </w:p>
        </w:tc>
        <w:tc>
          <w:tcPr>
            <w:tcW w:w="1620" w:type="dxa"/>
            <w:tcBorders>
              <w:top w:val="nil"/>
              <w:left w:val="nil"/>
              <w:bottom w:val="single" w:sz="4" w:space="0" w:color="auto"/>
              <w:right w:val="single" w:sz="4" w:space="0" w:color="auto"/>
            </w:tcBorders>
            <w:noWrap/>
            <w:vAlign w:val="bottom"/>
            <w:hideMark/>
          </w:tcPr>
          <w:p w14:paraId="1063F039"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65037B12"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10,069</w:t>
            </w:r>
          </w:p>
        </w:tc>
        <w:tc>
          <w:tcPr>
            <w:tcW w:w="1700" w:type="dxa"/>
            <w:tcBorders>
              <w:top w:val="nil"/>
              <w:left w:val="nil"/>
              <w:bottom w:val="single" w:sz="4" w:space="0" w:color="auto"/>
              <w:right w:val="single" w:sz="4" w:space="0" w:color="auto"/>
            </w:tcBorders>
            <w:noWrap/>
            <w:vAlign w:val="bottom"/>
            <w:hideMark/>
          </w:tcPr>
          <w:p w14:paraId="51953C80"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653EE7F8"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5ECFEFCA"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2E6DF8A"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Office</w:t>
            </w:r>
          </w:p>
        </w:tc>
        <w:tc>
          <w:tcPr>
            <w:tcW w:w="1620" w:type="dxa"/>
            <w:tcBorders>
              <w:top w:val="nil"/>
              <w:left w:val="nil"/>
              <w:bottom w:val="single" w:sz="4" w:space="0" w:color="auto"/>
              <w:right w:val="single" w:sz="4" w:space="0" w:color="auto"/>
            </w:tcBorders>
            <w:noWrap/>
            <w:vAlign w:val="bottom"/>
            <w:hideMark/>
          </w:tcPr>
          <w:p w14:paraId="5E1A6E6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370B1567"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700" w:type="dxa"/>
            <w:tcBorders>
              <w:top w:val="nil"/>
              <w:left w:val="nil"/>
              <w:bottom w:val="single" w:sz="4" w:space="0" w:color="auto"/>
              <w:right w:val="single" w:sz="4" w:space="0" w:color="auto"/>
            </w:tcBorders>
            <w:noWrap/>
            <w:vAlign w:val="bottom"/>
            <w:hideMark/>
          </w:tcPr>
          <w:p w14:paraId="37EC1D36"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493" w:type="dxa"/>
            <w:tcBorders>
              <w:top w:val="nil"/>
              <w:left w:val="nil"/>
              <w:bottom w:val="single" w:sz="4" w:space="0" w:color="auto"/>
              <w:right w:val="single" w:sz="4" w:space="0" w:color="auto"/>
            </w:tcBorders>
            <w:noWrap/>
            <w:vAlign w:val="bottom"/>
            <w:hideMark/>
          </w:tcPr>
          <w:p w14:paraId="6809E62B"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r>
      <w:tr w:rsidR="00B40620" w:rsidRPr="001E67A5" w14:paraId="1744D2CD"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6A2EEEFF"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Taxes</w:t>
            </w:r>
          </w:p>
        </w:tc>
        <w:tc>
          <w:tcPr>
            <w:tcW w:w="1620" w:type="dxa"/>
            <w:tcBorders>
              <w:top w:val="nil"/>
              <w:left w:val="nil"/>
              <w:bottom w:val="single" w:sz="4" w:space="0" w:color="auto"/>
              <w:right w:val="single" w:sz="4" w:space="0" w:color="auto"/>
            </w:tcBorders>
            <w:noWrap/>
            <w:vAlign w:val="bottom"/>
            <w:hideMark/>
          </w:tcPr>
          <w:p w14:paraId="2593ABF1"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2D380755"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700" w:type="dxa"/>
            <w:tcBorders>
              <w:top w:val="nil"/>
              <w:left w:val="nil"/>
              <w:bottom w:val="single" w:sz="4" w:space="0" w:color="auto"/>
              <w:right w:val="single" w:sz="4" w:space="0" w:color="auto"/>
            </w:tcBorders>
            <w:noWrap/>
            <w:vAlign w:val="bottom"/>
            <w:hideMark/>
          </w:tcPr>
          <w:p w14:paraId="597E05FE"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c>
          <w:tcPr>
            <w:tcW w:w="1493" w:type="dxa"/>
            <w:tcBorders>
              <w:top w:val="nil"/>
              <w:left w:val="nil"/>
              <w:bottom w:val="single" w:sz="4" w:space="0" w:color="auto"/>
              <w:right w:val="single" w:sz="4" w:space="0" w:color="auto"/>
            </w:tcBorders>
            <w:noWrap/>
            <w:vAlign w:val="bottom"/>
            <w:hideMark/>
          </w:tcPr>
          <w:p w14:paraId="52B8D15E"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1,407</w:t>
            </w:r>
          </w:p>
        </w:tc>
      </w:tr>
      <w:tr w:rsidR="00B40620" w:rsidRPr="001E67A5" w14:paraId="6D8517F2"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4657B92C"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Interest</w:t>
            </w:r>
          </w:p>
        </w:tc>
        <w:tc>
          <w:tcPr>
            <w:tcW w:w="1620" w:type="dxa"/>
            <w:tcBorders>
              <w:top w:val="nil"/>
              <w:left w:val="nil"/>
              <w:bottom w:val="single" w:sz="4" w:space="0" w:color="auto"/>
              <w:right w:val="single" w:sz="4" w:space="0" w:color="auto"/>
            </w:tcBorders>
            <w:noWrap/>
            <w:vAlign w:val="bottom"/>
            <w:hideMark/>
          </w:tcPr>
          <w:p w14:paraId="2E679764" w14:textId="77777777" w:rsidR="00B40620" w:rsidRPr="001E67A5" w:rsidRDefault="00B40620" w:rsidP="00D9053A">
            <w:pPr>
              <w:spacing w:after="0" w:line="240" w:lineRule="auto"/>
              <w:ind w:left="360" w:firstLine="180"/>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 </w:t>
            </w:r>
          </w:p>
        </w:tc>
        <w:tc>
          <w:tcPr>
            <w:tcW w:w="1690" w:type="dxa"/>
            <w:tcBorders>
              <w:top w:val="nil"/>
              <w:left w:val="nil"/>
              <w:bottom w:val="single" w:sz="4" w:space="0" w:color="auto"/>
              <w:right w:val="single" w:sz="4" w:space="0" w:color="auto"/>
            </w:tcBorders>
            <w:noWrap/>
            <w:vAlign w:val="bottom"/>
            <w:hideMark/>
          </w:tcPr>
          <w:p w14:paraId="572798F7"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700" w:type="dxa"/>
            <w:tcBorders>
              <w:top w:val="nil"/>
              <w:left w:val="nil"/>
              <w:bottom w:val="single" w:sz="4" w:space="0" w:color="auto"/>
              <w:right w:val="single" w:sz="4" w:space="0" w:color="auto"/>
            </w:tcBorders>
            <w:noWrap/>
            <w:vAlign w:val="bottom"/>
            <w:hideMark/>
          </w:tcPr>
          <w:p w14:paraId="25241A11"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c>
          <w:tcPr>
            <w:tcW w:w="1493" w:type="dxa"/>
            <w:tcBorders>
              <w:top w:val="nil"/>
              <w:left w:val="nil"/>
              <w:bottom w:val="single" w:sz="4" w:space="0" w:color="auto"/>
              <w:right w:val="single" w:sz="4" w:space="0" w:color="auto"/>
            </w:tcBorders>
            <w:noWrap/>
            <w:vAlign w:val="bottom"/>
            <w:hideMark/>
          </w:tcPr>
          <w:p w14:paraId="7508CBF3" w14:textId="77777777" w:rsidR="00B40620" w:rsidRPr="001E67A5" w:rsidRDefault="00B40620" w:rsidP="00D9053A">
            <w:pPr>
              <w:spacing w:after="0" w:line="240" w:lineRule="auto"/>
              <w:ind w:left="360" w:firstLine="180"/>
              <w:jc w:val="right"/>
              <w:rPr>
                <w:rFonts w:ascii="Arial" w:eastAsia="Times New Roman" w:hAnsi="Arial" w:cs="Arial"/>
                <w:kern w:val="0"/>
                <w:sz w:val="20"/>
                <w:szCs w:val="20"/>
                <w14:ligatures w14:val="none"/>
              </w:rPr>
            </w:pPr>
            <w:r w:rsidRPr="001E67A5">
              <w:rPr>
                <w:rFonts w:ascii="Arial" w:eastAsia="Times New Roman" w:hAnsi="Arial" w:cs="Arial"/>
                <w:kern w:val="0"/>
                <w:sz w:val="20"/>
                <w:szCs w:val="20"/>
                <w14:ligatures w14:val="none"/>
              </w:rPr>
              <w:t>844</w:t>
            </w:r>
          </w:p>
        </w:tc>
      </w:tr>
      <w:tr w:rsidR="00B40620" w:rsidRPr="001E67A5" w14:paraId="05563C4C"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306D02FB"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Total</w:t>
            </w:r>
          </w:p>
        </w:tc>
        <w:tc>
          <w:tcPr>
            <w:tcW w:w="1620" w:type="dxa"/>
            <w:tcBorders>
              <w:top w:val="nil"/>
              <w:left w:val="nil"/>
              <w:bottom w:val="single" w:sz="4" w:space="0" w:color="auto"/>
              <w:right w:val="single" w:sz="4" w:space="0" w:color="auto"/>
            </w:tcBorders>
            <w:noWrap/>
            <w:vAlign w:val="bottom"/>
            <w:hideMark/>
          </w:tcPr>
          <w:p w14:paraId="61181D51"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$22,200</w:t>
            </w:r>
          </w:p>
        </w:tc>
        <w:tc>
          <w:tcPr>
            <w:tcW w:w="1690" w:type="dxa"/>
            <w:tcBorders>
              <w:top w:val="nil"/>
              <w:left w:val="nil"/>
              <w:bottom w:val="single" w:sz="4" w:space="0" w:color="auto"/>
              <w:right w:val="single" w:sz="4" w:space="0" w:color="auto"/>
            </w:tcBorders>
            <w:noWrap/>
            <w:vAlign w:val="bottom"/>
            <w:hideMark/>
          </w:tcPr>
          <w:p w14:paraId="752986DC"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$10,069</w:t>
            </w:r>
          </w:p>
        </w:tc>
        <w:tc>
          <w:tcPr>
            <w:tcW w:w="1700" w:type="dxa"/>
            <w:tcBorders>
              <w:top w:val="nil"/>
              <w:left w:val="nil"/>
              <w:bottom w:val="single" w:sz="4" w:space="0" w:color="auto"/>
              <w:right w:val="single" w:sz="4" w:space="0" w:color="auto"/>
            </w:tcBorders>
            <w:noWrap/>
            <w:vAlign w:val="bottom"/>
            <w:hideMark/>
          </w:tcPr>
          <w:p w14:paraId="5527AF57"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$2,251</w:t>
            </w:r>
          </w:p>
        </w:tc>
        <w:tc>
          <w:tcPr>
            <w:tcW w:w="1493" w:type="dxa"/>
            <w:tcBorders>
              <w:top w:val="nil"/>
              <w:left w:val="nil"/>
              <w:bottom w:val="single" w:sz="4" w:space="0" w:color="auto"/>
              <w:right w:val="single" w:sz="4" w:space="0" w:color="auto"/>
            </w:tcBorders>
            <w:noWrap/>
            <w:vAlign w:val="bottom"/>
            <w:hideMark/>
          </w:tcPr>
          <w:p w14:paraId="6E7E7B89" w14:textId="77777777" w:rsidR="00B40620" w:rsidRPr="001E67A5" w:rsidRDefault="00B40620" w:rsidP="00D9053A">
            <w:pPr>
              <w:spacing w:after="0" w:line="240" w:lineRule="auto"/>
              <w:ind w:left="360" w:firstLine="180"/>
              <w:jc w:val="right"/>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$14,382</w:t>
            </w:r>
          </w:p>
        </w:tc>
      </w:tr>
      <w:tr w:rsidR="00B40620" w:rsidRPr="001E67A5" w14:paraId="6CD38757" w14:textId="77777777" w:rsidTr="00D9053A">
        <w:trPr>
          <w:trHeight w:val="285"/>
        </w:trPr>
        <w:tc>
          <w:tcPr>
            <w:tcW w:w="3235" w:type="dxa"/>
            <w:tcBorders>
              <w:top w:val="nil"/>
              <w:left w:val="single" w:sz="4" w:space="0" w:color="auto"/>
              <w:bottom w:val="single" w:sz="4" w:space="0" w:color="auto"/>
              <w:right w:val="single" w:sz="4" w:space="0" w:color="auto"/>
            </w:tcBorders>
            <w:noWrap/>
            <w:vAlign w:val="bottom"/>
            <w:hideMark/>
          </w:tcPr>
          <w:p w14:paraId="5853D718" w14:textId="77777777" w:rsidR="00B40620" w:rsidRPr="001E67A5" w:rsidRDefault="00B40620" w:rsidP="00D9053A">
            <w:pPr>
              <w:spacing w:after="0" w:line="240" w:lineRule="auto"/>
              <w:ind w:left="360" w:firstLine="180"/>
              <w:rPr>
                <w:rFonts w:ascii="Arial" w:eastAsia="Times New Roman" w:hAnsi="Arial" w:cs="Arial"/>
                <w:b/>
                <w:bCs/>
                <w:kern w:val="0"/>
                <w:sz w:val="20"/>
                <w:szCs w:val="20"/>
                <w14:ligatures w14:val="none"/>
              </w:rPr>
            </w:pPr>
            <w:r w:rsidRPr="001E67A5">
              <w:rPr>
                <w:rFonts w:ascii="Arial" w:eastAsia="Times New Roman" w:hAnsi="Arial" w:cs="Arial"/>
                <w:b/>
                <w:bCs/>
                <w:kern w:val="0"/>
                <w:sz w:val="20"/>
                <w:szCs w:val="20"/>
                <w14:ligatures w14:val="none"/>
              </w:rPr>
              <w:t xml:space="preserve">Grand </w:t>
            </w:r>
            <w:proofErr w:type="gramStart"/>
            <w:r w:rsidRPr="001E67A5">
              <w:rPr>
                <w:rFonts w:ascii="Arial" w:eastAsia="Times New Roman" w:hAnsi="Arial" w:cs="Arial"/>
                <w:b/>
                <w:bCs/>
                <w:kern w:val="0"/>
                <w:sz w:val="20"/>
                <w:szCs w:val="20"/>
                <w14:ligatures w14:val="none"/>
              </w:rPr>
              <w:t>Total  Net</w:t>
            </w:r>
            <w:proofErr w:type="gramEnd"/>
            <w:r w:rsidRPr="001E67A5">
              <w:rPr>
                <w:rFonts w:ascii="Arial" w:eastAsia="Times New Roman" w:hAnsi="Arial" w:cs="Arial"/>
                <w:b/>
                <w:bCs/>
                <w:kern w:val="0"/>
                <w:sz w:val="20"/>
                <w:szCs w:val="20"/>
                <w14:ligatures w14:val="none"/>
              </w:rPr>
              <w:t xml:space="preserve"> Profit</w:t>
            </w:r>
          </w:p>
        </w:tc>
        <w:tc>
          <w:tcPr>
            <w:tcW w:w="1620" w:type="dxa"/>
            <w:tcBorders>
              <w:top w:val="nil"/>
              <w:left w:val="nil"/>
              <w:bottom w:val="single" w:sz="4" w:space="0" w:color="auto"/>
              <w:right w:val="single" w:sz="4" w:space="0" w:color="auto"/>
            </w:tcBorders>
            <w:noWrap/>
            <w:vAlign w:val="bottom"/>
            <w:hideMark/>
          </w:tcPr>
          <w:p w14:paraId="236FA95C"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690" w:type="dxa"/>
            <w:tcBorders>
              <w:top w:val="nil"/>
              <w:left w:val="nil"/>
              <w:bottom w:val="single" w:sz="4" w:space="0" w:color="auto"/>
              <w:right w:val="single" w:sz="4" w:space="0" w:color="auto"/>
            </w:tcBorders>
            <w:noWrap/>
            <w:vAlign w:val="bottom"/>
            <w:hideMark/>
          </w:tcPr>
          <w:p w14:paraId="0DC0E8A5"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700" w:type="dxa"/>
            <w:tcBorders>
              <w:top w:val="nil"/>
              <w:left w:val="nil"/>
              <w:bottom w:val="single" w:sz="4" w:space="0" w:color="auto"/>
              <w:right w:val="single" w:sz="4" w:space="0" w:color="auto"/>
            </w:tcBorders>
            <w:noWrap/>
            <w:vAlign w:val="bottom"/>
            <w:hideMark/>
          </w:tcPr>
          <w:p w14:paraId="3CA9BA96"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 </w:t>
            </w:r>
          </w:p>
        </w:tc>
        <w:tc>
          <w:tcPr>
            <w:tcW w:w="1493" w:type="dxa"/>
            <w:tcBorders>
              <w:top w:val="nil"/>
              <w:left w:val="nil"/>
              <w:bottom w:val="single" w:sz="4" w:space="0" w:color="auto"/>
              <w:right w:val="single" w:sz="4" w:space="0" w:color="auto"/>
            </w:tcBorders>
            <w:noWrap/>
            <w:vAlign w:val="bottom"/>
            <w:hideMark/>
          </w:tcPr>
          <w:p w14:paraId="5667F29E" w14:textId="77777777" w:rsidR="00B40620" w:rsidRPr="001E67A5" w:rsidRDefault="00B40620" w:rsidP="00D9053A">
            <w:pPr>
              <w:spacing w:after="0" w:line="240" w:lineRule="auto"/>
              <w:ind w:left="360" w:firstLine="180"/>
              <w:jc w:val="right"/>
              <w:rPr>
                <w:rFonts w:ascii="Aptos Narrow" w:eastAsia="Times New Roman" w:hAnsi="Aptos Narrow" w:cs="Times New Roman"/>
                <w:b/>
                <w:bCs/>
                <w:color w:val="000000"/>
                <w:kern w:val="0"/>
                <w14:ligatures w14:val="none"/>
              </w:rPr>
            </w:pPr>
            <w:r w:rsidRPr="001E67A5">
              <w:rPr>
                <w:rFonts w:ascii="Aptos Narrow" w:eastAsia="Times New Roman" w:hAnsi="Aptos Narrow" w:cs="Times New Roman"/>
                <w:b/>
                <w:bCs/>
                <w:color w:val="000000"/>
                <w:kern w:val="0"/>
                <w14:ligatures w14:val="none"/>
              </w:rPr>
              <w:t>$30,564</w:t>
            </w:r>
          </w:p>
        </w:tc>
      </w:tr>
      <w:tr w:rsidR="00B40620" w:rsidRPr="001E67A5" w14:paraId="64B5EC22" w14:textId="77777777" w:rsidTr="00D9053A">
        <w:trPr>
          <w:trHeight w:val="285"/>
        </w:trPr>
        <w:tc>
          <w:tcPr>
            <w:tcW w:w="3235" w:type="dxa"/>
            <w:tcBorders>
              <w:top w:val="nil"/>
              <w:left w:val="nil"/>
              <w:bottom w:val="single" w:sz="4" w:space="0" w:color="auto"/>
              <w:right w:val="nil"/>
            </w:tcBorders>
            <w:noWrap/>
            <w:vAlign w:val="bottom"/>
            <w:hideMark/>
          </w:tcPr>
          <w:p w14:paraId="09FBFCAF" w14:textId="77777777" w:rsidR="00B40620" w:rsidRPr="001E67A5" w:rsidRDefault="00B40620" w:rsidP="00D9053A">
            <w:pPr>
              <w:spacing w:after="0" w:line="240" w:lineRule="auto"/>
              <w:ind w:left="360" w:firstLine="180"/>
              <w:jc w:val="right"/>
              <w:rPr>
                <w:rFonts w:ascii="Aptos Narrow" w:eastAsia="Times New Roman" w:hAnsi="Aptos Narrow" w:cs="Times New Roman"/>
                <w:b/>
                <w:bCs/>
                <w:color w:val="000000"/>
                <w:kern w:val="0"/>
                <w14:ligatures w14:val="none"/>
              </w:rPr>
            </w:pPr>
          </w:p>
        </w:tc>
        <w:tc>
          <w:tcPr>
            <w:tcW w:w="1620" w:type="dxa"/>
            <w:tcBorders>
              <w:top w:val="nil"/>
              <w:left w:val="nil"/>
              <w:bottom w:val="single" w:sz="4" w:space="0" w:color="auto"/>
              <w:right w:val="nil"/>
            </w:tcBorders>
            <w:noWrap/>
            <w:vAlign w:val="bottom"/>
            <w:hideMark/>
          </w:tcPr>
          <w:p w14:paraId="23198497"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690" w:type="dxa"/>
            <w:tcBorders>
              <w:top w:val="nil"/>
              <w:left w:val="nil"/>
              <w:bottom w:val="single" w:sz="4" w:space="0" w:color="auto"/>
              <w:right w:val="nil"/>
            </w:tcBorders>
            <w:noWrap/>
            <w:vAlign w:val="bottom"/>
            <w:hideMark/>
          </w:tcPr>
          <w:p w14:paraId="2500657B"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700" w:type="dxa"/>
            <w:tcBorders>
              <w:top w:val="nil"/>
              <w:left w:val="nil"/>
              <w:bottom w:val="single" w:sz="4" w:space="0" w:color="auto"/>
              <w:right w:val="nil"/>
            </w:tcBorders>
            <w:noWrap/>
            <w:vAlign w:val="bottom"/>
            <w:hideMark/>
          </w:tcPr>
          <w:p w14:paraId="1B41E43F"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c>
          <w:tcPr>
            <w:tcW w:w="1493" w:type="dxa"/>
            <w:tcBorders>
              <w:top w:val="nil"/>
              <w:left w:val="nil"/>
              <w:bottom w:val="nil"/>
              <w:right w:val="nil"/>
            </w:tcBorders>
            <w:noWrap/>
            <w:vAlign w:val="bottom"/>
            <w:hideMark/>
          </w:tcPr>
          <w:p w14:paraId="49DE0014" w14:textId="77777777" w:rsidR="00B40620" w:rsidRPr="001E67A5" w:rsidRDefault="00B40620" w:rsidP="00D9053A">
            <w:pPr>
              <w:spacing w:after="0" w:line="240" w:lineRule="auto"/>
              <w:ind w:left="360" w:firstLine="180"/>
              <w:rPr>
                <w:rFonts w:ascii="Times New Roman" w:eastAsia="Times New Roman" w:hAnsi="Times New Roman" w:cs="Times New Roman"/>
                <w:kern w:val="0"/>
                <w:sz w:val="20"/>
                <w:szCs w:val="20"/>
                <w14:ligatures w14:val="none"/>
              </w:rPr>
            </w:pPr>
          </w:p>
        </w:tc>
      </w:tr>
      <w:tr w:rsidR="00B40620" w:rsidRPr="001E67A5" w14:paraId="2F98D31E" w14:textId="77777777" w:rsidTr="00D9053A">
        <w:trPr>
          <w:trHeight w:val="285"/>
        </w:trPr>
        <w:tc>
          <w:tcPr>
            <w:tcW w:w="3235" w:type="dxa"/>
            <w:tcBorders>
              <w:top w:val="single" w:sz="4" w:space="0" w:color="auto"/>
              <w:left w:val="single" w:sz="4" w:space="0" w:color="auto"/>
              <w:bottom w:val="single" w:sz="4" w:space="0" w:color="auto"/>
              <w:right w:val="single" w:sz="4" w:space="0" w:color="auto"/>
            </w:tcBorders>
            <w:noWrap/>
            <w:vAlign w:val="bottom"/>
            <w:hideMark/>
          </w:tcPr>
          <w:p w14:paraId="3230D1A2" w14:textId="77777777" w:rsidR="00B40620" w:rsidRPr="001E67A5" w:rsidRDefault="00B40620" w:rsidP="00D9053A">
            <w:pPr>
              <w:spacing w:after="0" w:line="240" w:lineRule="auto"/>
              <w:ind w:left="360" w:firstLine="180"/>
              <w:rPr>
                <w:rFonts w:ascii="Aptos Narrow" w:eastAsia="Times New Roman" w:hAnsi="Aptos Narrow" w:cs="Times New Roman"/>
                <w:b/>
                <w:bCs/>
                <w:color w:val="000000"/>
                <w:kern w:val="0"/>
                <w14:ligatures w14:val="none"/>
              </w:rPr>
            </w:pPr>
            <w:r w:rsidRPr="001E67A5">
              <w:rPr>
                <w:rFonts w:ascii="Aptos Narrow" w:eastAsia="Times New Roman" w:hAnsi="Aptos Narrow" w:cs="Times New Roman"/>
                <w:b/>
                <w:bCs/>
                <w:color w:val="000000"/>
                <w:kern w:val="0"/>
                <w14:ligatures w14:val="none"/>
              </w:rPr>
              <w:t>CAP RATES</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15E7024E" w14:textId="77777777" w:rsidR="00B40620" w:rsidRPr="001E67A5" w:rsidRDefault="00B40620" w:rsidP="00D9053A">
            <w:pPr>
              <w:spacing w:after="0" w:line="240" w:lineRule="auto"/>
              <w:ind w:left="360" w:firstLine="180"/>
              <w:rPr>
                <w:rFonts w:ascii="Aptos Narrow" w:eastAsia="Times New Roman" w:hAnsi="Aptos Narrow" w:cs="Times New Roman"/>
                <w:b/>
                <w:bCs/>
                <w:color w:val="000000"/>
                <w:kern w:val="0"/>
                <w14:ligatures w14:val="none"/>
              </w:rPr>
            </w:pPr>
            <w:proofErr w:type="spellStart"/>
            <w:r w:rsidRPr="001E67A5">
              <w:rPr>
                <w:rFonts w:ascii="Aptos Narrow" w:eastAsia="Times New Roman" w:hAnsi="Aptos Narrow" w:cs="Times New Roman"/>
                <w:b/>
                <w:bCs/>
                <w:color w:val="000000"/>
                <w:kern w:val="0"/>
                <w14:ligatures w14:val="none"/>
              </w:rPr>
              <w:t>SalePrice</w:t>
            </w:r>
            <w:proofErr w:type="spellEnd"/>
          </w:p>
        </w:tc>
        <w:tc>
          <w:tcPr>
            <w:tcW w:w="1690" w:type="dxa"/>
            <w:tcBorders>
              <w:top w:val="single" w:sz="4" w:space="0" w:color="auto"/>
              <w:left w:val="single" w:sz="4" w:space="0" w:color="auto"/>
              <w:bottom w:val="single" w:sz="4" w:space="0" w:color="auto"/>
              <w:right w:val="single" w:sz="4" w:space="0" w:color="auto"/>
            </w:tcBorders>
            <w:noWrap/>
            <w:vAlign w:val="bottom"/>
            <w:hideMark/>
          </w:tcPr>
          <w:p w14:paraId="5A5024A1" w14:textId="77777777" w:rsidR="00B40620" w:rsidRPr="001E67A5" w:rsidRDefault="00B40620" w:rsidP="00D9053A">
            <w:pPr>
              <w:spacing w:after="0" w:line="240" w:lineRule="auto"/>
              <w:ind w:left="360" w:firstLine="180"/>
              <w:jc w:val="center"/>
              <w:rPr>
                <w:rFonts w:ascii="Aptos Narrow" w:eastAsia="Times New Roman" w:hAnsi="Aptos Narrow" w:cs="Times New Roman"/>
                <w:b/>
                <w:bCs/>
                <w:color w:val="000000"/>
                <w:kern w:val="0"/>
                <w14:ligatures w14:val="none"/>
              </w:rPr>
            </w:pPr>
            <w:r w:rsidRPr="001E67A5">
              <w:rPr>
                <w:rFonts w:ascii="Aptos Narrow" w:eastAsia="Times New Roman" w:hAnsi="Aptos Narrow" w:cs="Times New Roman"/>
                <w:b/>
                <w:bCs/>
                <w:color w:val="000000"/>
                <w:kern w:val="0"/>
                <w14:ligatures w14:val="none"/>
              </w:rPr>
              <w:t>Gross Inc.</w:t>
            </w:r>
          </w:p>
        </w:tc>
        <w:tc>
          <w:tcPr>
            <w:tcW w:w="1700" w:type="dxa"/>
            <w:tcBorders>
              <w:top w:val="single" w:sz="4" w:space="0" w:color="auto"/>
              <w:left w:val="single" w:sz="4" w:space="0" w:color="auto"/>
              <w:bottom w:val="single" w:sz="4" w:space="0" w:color="auto"/>
              <w:right w:val="single" w:sz="4" w:space="0" w:color="auto"/>
            </w:tcBorders>
            <w:noWrap/>
            <w:vAlign w:val="bottom"/>
            <w:hideMark/>
          </w:tcPr>
          <w:p w14:paraId="4F9A1A77" w14:textId="77777777" w:rsidR="00B40620" w:rsidRPr="001E67A5" w:rsidRDefault="00B40620" w:rsidP="00D9053A">
            <w:pPr>
              <w:spacing w:after="0" w:line="240" w:lineRule="auto"/>
              <w:ind w:left="360" w:firstLine="180"/>
              <w:jc w:val="center"/>
              <w:rPr>
                <w:rFonts w:ascii="Aptos Narrow" w:eastAsia="Times New Roman" w:hAnsi="Aptos Narrow" w:cs="Times New Roman"/>
                <w:b/>
                <w:bCs/>
                <w:color w:val="000000"/>
                <w:kern w:val="0"/>
                <w14:ligatures w14:val="none"/>
              </w:rPr>
            </w:pPr>
            <w:r w:rsidRPr="001E67A5">
              <w:rPr>
                <w:rFonts w:ascii="Aptos Narrow" w:eastAsia="Times New Roman" w:hAnsi="Aptos Narrow" w:cs="Times New Roman"/>
                <w:b/>
                <w:bCs/>
                <w:color w:val="000000"/>
                <w:kern w:val="0"/>
                <w14:ligatures w14:val="none"/>
              </w:rPr>
              <w:t>CAP Rate</w:t>
            </w:r>
          </w:p>
        </w:tc>
        <w:tc>
          <w:tcPr>
            <w:tcW w:w="1493" w:type="dxa"/>
            <w:tcBorders>
              <w:top w:val="nil"/>
              <w:left w:val="single" w:sz="4" w:space="0" w:color="auto"/>
              <w:bottom w:val="nil"/>
              <w:right w:val="nil"/>
            </w:tcBorders>
            <w:noWrap/>
            <w:vAlign w:val="bottom"/>
            <w:hideMark/>
          </w:tcPr>
          <w:p w14:paraId="65F6293C" w14:textId="77777777" w:rsidR="00B40620" w:rsidRPr="001E67A5" w:rsidRDefault="00B40620" w:rsidP="00D9053A">
            <w:pPr>
              <w:spacing w:after="0" w:line="240" w:lineRule="auto"/>
              <w:ind w:left="360" w:firstLine="180"/>
              <w:jc w:val="center"/>
              <w:rPr>
                <w:rFonts w:ascii="Aptos Narrow" w:eastAsia="Times New Roman" w:hAnsi="Aptos Narrow" w:cs="Times New Roman"/>
                <w:b/>
                <w:bCs/>
                <w:color w:val="000000"/>
                <w:kern w:val="0"/>
                <w14:ligatures w14:val="none"/>
              </w:rPr>
            </w:pPr>
          </w:p>
        </w:tc>
      </w:tr>
      <w:tr w:rsidR="00B40620" w:rsidRPr="001E67A5" w14:paraId="0C021281" w14:textId="77777777" w:rsidTr="00D9053A">
        <w:trPr>
          <w:trHeight w:val="285"/>
        </w:trPr>
        <w:tc>
          <w:tcPr>
            <w:tcW w:w="3235" w:type="dxa"/>
            <w:tcBorders>
              <w:top w:val="single" w:sz="4" w:space="0" w:color="auto"/>
              <w:left w:val="single" w:sz="4" w:space="0" w:color="auto"/>
              <w:bottom w:val="single" w:sz="4" w:space="0" w:color="auto"/>
              <w:right w:val="single" w:sz="4" w:space="0" w:color="auto"/>
            </w:tcBorders>
            <w:noWrap/>
            <w:vAlign w:val="bottom"/>
            <w:hideMark/>
          </w:tcPr>
          <w:p w14:paraId="14E7E418"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Gross Income/Sale Price</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1F26170E"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$500,000</w:t>
            </w:r>
          </w:p>
        </w:tc>
        <w:tc>
          <w:tcPr>
            <w:tcW w:w="1690" w:type="dxa"/>
            <w:tcBorders>
              <w:top w:val="single" w:sz="4" w:space="0" w:color="auto"/>
              <w:left w:val="single" w:sz="4" w:space="0" w:color="auto"/>
              <w:bottom w:val="single" w:sz="4" w:space="0" w:color="auto"/>
              <w:right w:val="single" w:sz="4" w:space="0" w:color="auto"/>
            </w:tcBorders>
            <w:noWrap/>
            <w:vAlign w:val="bottom"/>
            <w:hideMark/>
          </w:tcPr>
          <w:p w14:paraId="134F3F9E"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$30,564</w:t>
            </w:r>
          </w:p>
        </w:tc>
        <w:tc>
          <w:tcPr>
            <w:tcW w:w="1700" w:type="dxa"/>
            <w:tcBorders>
              <w:top w:val="single" w:sz="4" w:space="0" w:color="auto"/>
              <w:left w:val="single" w:sz="4" w:space="0" w:color="auto"/>
              <w:bottom w:val="single" w:sz="4" w:space="0" w:color="auto"/>
              <w:right w:val="single" w:sz="4" w:space="0" w:color="auto"/>
            </w:tcBorders>
            <w:noWrap/>
            <w:vAlign w:val="bottom"/>
            <w:hideMark/>
          </w:tcPr>
          <w:p w14:paraId="62484778"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6.1%</w:t>
            </w:r>
          </w:p>
        </w:tc>
        <w:tc>
          <w:tcPr>
            <w:tcW w:w="1493" w:type="dxa"/>
            <w:tcBorders>
              <w:top w:val="nil"/>
              <w:left w:val="single" w:sz="4" w:space="0" w:color="auto"/>
              <w:bottom w:val="nil"/>
              <w:right w:val="nil"/>
            </w:tcBorders>
            <w:noWrap/>
            <w:vAlign w:val="bottom"/>
            <w:hideMark/>
          </w:tcPr>
          <w:p w14:paraId="09EAB3D8"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r>
      <w:tr w:rsidR="00B40620" w:rsidRPr="001E67A5" w14:paraId="010D9610" w14:textId="77777777" w:rsidTr="00D9053A">
        <w:trPr>
          <w:trHeight w:val="285"/>
        </w:trPr>
        <w:tc>
          <w:tcPr>
            <w:tcW w:w="3235" w:type="dxa"/>
            <w:tcBorders>
              <w:top w:val="single" w:sz="4" w:space="0" w:color="auto"/>
              <w:left w:val="single" w:sz="4" w:space="0" w:color="auto"/>
              <w:bottom w:val="single" w:sz="4" w:space="0" w:color="auto"/>
              <w:right w:val="single" w:sz="4" w:space="0" w:color="auto"/>
            </w:tcBorders>
            <w:noWrap/>
            <w:vAlign w:val="bottom"/>
            <w:hideMark/>
          </w:tcPr>
          <w:p w14:paraId="468C98B5"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Gross Income/Sale Price</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1ACB3A4A"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$450,000</w:t>
            </w:r>
          </w:p>
        </w:tc>
        <w:tc>
          <w:tcPr>
            <w:tcW w:w="1690" w:type="dxa"/>
            <w:tcBorders>
              <w:top w:val="single" w:sz="4" w:space="0" w:color="auto"/>
              <w:left w:val="single" w:sz="4" w:space="0" w:color="auto"/>
              <w:bottom w:val="single" w:sz="4" w:space="0" w:color="auto"/>
              <w:right w:val="single" w:sz="4" w:space="0" w:color="auto"/>
            </w:tcBorders>
            <w:noWrap/>
            <w:vAlign w:val="bottom"/>
            <w:hideMark/>
          </w:tcPr>
          <w:p w14:paraId="0187D6E5"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$30,564</w:t>
            </w:r>
          </w:p>
        </w:tc>
        <w:tc>
          <w:tcPr>
            <w:tcW w:w="1700" w:type="dxa"/>
            <w:tcBorders>
              <w:top w:val="single" w:sz="4" w:space="0" w:color="auto"/>
              <w:left w:val="single" w:sz="4" w:space="0" w:color="auto"/>
              <w:bottom w:val="single" w:sz="4" w:space="0" w:color="auto"/>
              <w:right w:val="single" w:sz="4" w:space="0" w:color="auto"/>
            </w:tcBorders>
            <w:noWrap/>
            <w:vAlign w:val="bottom"/>
            <w:hideMark/>
          </w:tcPr>
          <w:p w14:paraId="534BB089"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6.8%</w:t>
            </w:r>
          </w:p>
        </w:tc>
        <w:tc>
          <w:tcPr>
            <w:tcW w:w="1493" w:type="dxa"/>
            <w:tcBorders>
              <w:top w:val="nil"/>
              <w:left w:val="single" w:sz="4" w:space="0" w:color="auto"/>
              <w:bottom w:val="nil"/>
              <w:right w:val="nil"/>
            </w:tcBorders>
            <w:noWrap/>
            <w:vAlign w:val="bottom"/>
            <w:hideMark/>
          </w:tcPr>
          <w:p w14:paraId="19C04B18"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r>
      <w:tr w:rsidR="00B40620" w:rsidRPr="001E67A5" w14:paraId="59ED6629" w14:textId="77777777" w:rsidTr="00D9053A">
        <w:trPr>
          <w:trHeight w:val="285"/>
        </w:trPr>
        <w:tc>
          <w:tcPr>
            <w:tcW w:w="3235" w:type="dxa"/>
            <w:tcBorders>
              <w:top w:val="single" w:sz="4" w:space="0" w:color="auto"/>
              <w:left w:val="single" w:sz="4" w:space="0" w:color="auto"/>
              <w:right w:val="single" w:sz="4" w:space="0" w:color="auto"/>
            </w:tcBorders>
            <w:noWrap/>
            <w:vAlign w:val="bottom"/>
            <w:hideMark/>
          </w:tcPr>
          <w:p w14:paraId="01429C16" w14:textId="77777777"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Gross Income/Sale Price</w:t>
            </w:r>
          </w:p>
        </w:tc>
        <w:tc>
          <w:tcPr>
            <w:tcW w:w="1620" w:type="dxa"/>
            <w:tcBorders>
              <w:top w:val="single" w:sz="4" w:space="0" w:color="auto"/>
              <w:left w:val="single" w:sz="4" w:space="0" w:color="auto"/>
              <w:right w:val="single" w:sz="4" w:space="0" w:color="auto"/>
            </w:tcBorders>
            <w:noWrap/>
            <w:vAlign w:val="bottom"/>
            <w:hideMark/>
          </w:tcPr>
          <w:p w14:paraId="736ABB47"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$400,000</w:t>
            </w:r>
          </w:p>
        </w:tc>
        <w:tc>
          <w:tcPr>
            <w:tcW w:w="1690" w:type="dxa"/>
            <w:tcBorders>
              <w:top w:val="single" w:sz="4" w:space="0" w:color="auto"/>
              <w:left w:val="single" w:sz="4" w:space="0" w:color="auto"/>
              <w:right w:val="single" w:sz="4" w:space="0" w:color="auto"/>
            </w:tcBorders>
            <w:noWrap/>
            <w:vAlign w:val="bottom"/>
            <w:hideMark/>
          </w:tcPr>
          <w:p w14:paraId="609F7C7A"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$30,564</w:t>
            </w:r>
          </w:p>
        </w:tc>
        <w:tc>
          <w:tcPr>
            <w:tcW w:w="1700" w:type="dxa"/>
            <w:tcBorders>
              <w:top w:val="single" w:sz="4" w:space="0" w:color="auto"/>
              <w:left w:val="single" w:sz="4" w:space="0" w:color="auto"/>
              <w:right w:val="single" w:sz="4" w:space="0" w:color="auto"/>
            </w:tcBorders>
            <w:noWrap/>
            <w:vAlign w:val="bottom"/>
            <w:hideMark/>
          </w:tcPr>
          <w:p w14:paraId="61773234"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r w:rsidRPr="001E67A5">
              <w:rPr>
                <w:rFonts w:ascii="Aptos Narrow" w:eastAsia="Times New Roman" w:hAnsi="Aptos Narrow" w:cs="Times New Roman"/>
                <w:color w:val="000000"/>
                <w:kern w:val="0"/>
                <w14:ligatures w14:val="none"/>
              </w:rPr>
              <w:t>7.6%</w:t>
            </w:r>
          </w:p>
        </w:tc>
        <w:tc>
          <w:tcPr>
            <w:tcW w:w="1493" w:type="dxa"/>
            <w:tcBorders>
              <w:top w:val="nil"/>
              <w:left w:val="single" w:sz="4" w:space="0" w:color="auto"/>
              <w:bottom w:val="nil"/>
              <w:right w:val="nil"/>
            </w:tcBorders>
            <w:noWrap/>
            <w:vAlign w:val="bottom"/>
            <w:hideMark/>
          </w:tcPr>
          <w:p w14:paraId="34CDE595"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r>
      <w:tr w:rsidR="00B40620" w:rsidRPr="001E67A5" w14:paraId="6FCADD4A" w14:textId="77777777" w:rsidTr="00D9053A">
        <w:trPr>
          <w:trHeight w:val="285"/>
        </w:trPr>
        <w:tc>
          <w:tcPr>
            <w:tcW w:w="3235" w:type="dxa"/>
            <w:tcBorders>
              <w:left w:val="single" w:sz="4" w:space="0" w:color="auto"/>
              <w:bottom w:val="single" w:sz="4" w:space="0" w:color="auto"/>
              <w:right w:val="single" w:sz="4" w:space="0" w:color="auto"/>
            </w:tcBorders>
            <w:noWrap/>
            <w:vAlign w:val="bottom"/>
          </w:tcPr>
          <w:p w14:paraId="0375155B" w14:textId="6AB1A939" w:rsidR="00B40620" w:rsidRPr="001E67A5" w:rsidRDefault="00B40620" w:rsidP="00D9053A">
            <w:pPr>
              <w:spacing w:after="0" w:line="240" w:lineRule="auto"/>
              <w:ind w:left="360" w:firstLine="180"/>
              <w:rPr>
                <w:rFonts w:ascii="Aptos Narrow" w:eastAsia="Times New Roman" w:hAnsi="Aptos Narrow" w:cs="Times New Roman"/>
                <w:color w:val="000000"/>
                <w:kern w:val="0"/>
                <w14:ligatures w14:val="none"/>
              </w:rPr>
            </w:pPr>
          </w:p>
        </w:tc>
        <w:tc>
          <w:tcPr>
            <w:tcW w:w="1620" w:type="dxa"/>
            <w:tcBorders>
              <w:left w:val="single" w:sz="4" w:space="0" w:color="auto"/>
              <w:bottom w:val="single" w:sz="4" w:space="0" w:color="auto"/>
              <w:right w:val="single" w:sz="4" w:space="0" w:color="auto"/>
            </w:tcBorders>
            <w:noWrap/>
            <w:vAlign w:val="bottom"/>
          </w:tcPr>
          <w:p w14:paraId="3DC0EB19" w14:textId="69FB59D1"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c>
          <w:tcPr>
            <w:tcW w:w="1690" w:type="dxa"/>
            <w:tcBorders>
              <w:left w:val="single" w:sz="4" w:space="0" w:color="auto"/>
              <w:bottom w:val="single" w:sz="4" w:space="0" w:color="auto"/>
              <w:right w:val="single" w:sz="4" w:space="0" w:color="auto"/>
            </w:tcBorders>
            <w:noWrap/>
            <w:vAlign w:val="bottom"/>
          </w:tcPr>
          <w:p w14:paraId="2D07E9E9" w14:textId="799F292B"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c>
          <w:tcPr>
            <w:tcW w:w="1700" w:type="dxa"/>
            <w:tcBorders>
              <w:left w:val="single" w:sz="4" w:space="0" w:color="auto"/>
              <w:bottom w:val="single" w:sz="4" w:space="0" w:color="auto"/>
              <w:right w:val="single" w:sz="4" w:space="0" w:color="auto"/>
            </w:tcBorders>
            <w:noWrap/>
            <w:vAlign w:val="bottom"/>
          </w:tcPr>
          <w:p w14:paraId="23A56298" w14:textId="10A08872"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c>
          <w:tcPr>
            <w:tcW w:w="1493" w:type="dxa"/>
            <w:tcBorders>
              <w:top w:val="nil"/>
              <w:left w:val="single" w:sz="4" w:space="0" w:color="auto"/>
              <w:bottom w:val="nil"/>
              <w:right w:val="nil"/>
            </w:tcBorders>
            <w:noWrap/>
            <w:vAlign w:val="bottom"/>
            <w:hideMark/>
          </w:tcPr>
          <w:p w14:paraId="1AC4179F" w14:textId="77777777" w:rsidR="00B40620" w:rsidRPr="001E67A5" w:rsidRDefault="00B40620" w:rsidP="00D9053A">
            <w:pPr>
              <w:spacing w:after="0" w:line="240" w:lineRule="auto"/>
              <w:ind w:left="360" w:firstLine="180"/>
              <w:jc w:val="right"/>
              <w:rPr>
                <w:rFonts w:ascii="Aptos Narrow" w:eastAsia="Times New Roman" w:hAnsi="Aptos Narrow" w:cs="Times New Roman"/>
                <w:color w:val="000000"/>
                <w:kern w:val="0"/>
                <w14:ligatures w14:val="none"/>
              </w:rPr>
            </w:pPr>
          </w:p>
        </w:tc>
      </w:tr>
    </w:tbl>
    <w:p w14:paraId="5498585E" w14:textId="77777777" w:rsidR="00B40620" w:rsidRDefault="00B40620" w:rsidP="00D9053A">
      <w:pPr>
        <w:ind w:left="360" w:firstLine="180"/>
        <w:rPr>
          <w:b/>
          <w:bCs/>
        </w:rPr>
      </w:pPr>
    </w:p>
    <w:p w14:paraId="7382EAFB" w14:textId="02BBED05" w:rsidR="00B40620" w:rsidRDefault="00B40620" w:rsidP="00D9053A">
      <w:pPr>
        <w:ind w:left="360" w:firstLine="180"/>
        <w:rPr>
          <w:b/>
          <w:bCs/>
        </w:rPr>
      </w:pPr>
      <w:r>
        <w:rPr>
          <w:b/>
          <w:bCs/>
        </w:rPr>
        <w:t>Sept. 9, 2025</w:t>
      </w:r>
      <w:proofErr w:type="gramStart"/>
      <w:r w:rsidR="00D9053A">
        <w:rPr>
          <w:b/>
          <w:bCs/>
        </w:rPr>
        <w:t xml:space="preserve">: </w:t>
      </w:r>
      <w:r>
        <w:rPr>
          <w:b/>
          <w:bCs/>
        </w:rPr>
        <w:t xml:space="preserve"> Market</w:t>
      </w:r>
      <w:proofErr w:type="gramEnd"/>
      <w:r>
        <w:rPr>
          <w:b/>
          <w:bCs/>
        </w:rPr>
        <w:t xml:space="preserve"> Analysis from ChatGPT:</w:t>
      </w:r>
    </w:p>
    <w:p w14:paraId="007DA16A" w14:textId="77777777" w:rsidR="00B40620" w:rsidRDefault="00B40620" w:rsidP="00D9053A">
      <w:pPr>
        <w:ind w:left="360" w:firstLine="180"/>
        <w:rPr>
          <w:b/>
          <w:bCs/>
        </w:rPr>
      </w:pPr>
      <w:r w:rsidRPr="00D14496">
        <w:rPr>
          <w:b/>
          <w:bCs/>
        </w:rPr>
        <w:t>Yonkers / Westchester County Cap Rate Insights</w:t>
      </w:r>
    </w:p>
    <w:p w14:paraId="6EA6074B" w14:textId="77777777" w:rsidR="00B40620" w:rsidRPr="00D14496" w:rsidRDefault="00B40620" w:rsidP="00D9053A">
      <w:pPr>
        <w:ind w:left="360" w:firstLine="180"/>
        <w:rPr>
          <w:b/>
          <w:bCs/>
        </w:rPr>
      </w:pPr>
      <w:r w:rsidRPr="00D14496">
        <w:rPr>
          <w:b/>
          <w:bCs/>
        </w:rPr>
        <w:t>1. Apartment Loan Store – Yonkers (June 2025)</w:t>
      </w:r>
    </w:p>
    <w:p w14:paraId="7272B364" w14:textId="77777777" w:rsidR="00B40620" w:rsidRPr="00D14496" w:rsidRDefault="00B40620" w:rsidP="00D9053A">
      <w:pPr>
        <w:ind w:left="360" w:firstLine="180"/>
      </w:pPr>
      <w:r w:rsidRPr="00D14496">
        <w:t>Provides cap rates for multifamily properties in Yonkers by class:</w:t>
      </w:r>
    </w:p>
    <w:p w14:paraId="35590554" w14:textId="77777777" w:rsidR="00B40620" w:rsidRPr="00D14496" w:rsidRDefault="00B40620" w:rsidP="00D9053A">
      <w:pPr>
        <w:numPr>
          <w:ilvl w:val="0"/>
          <w:numId w:val="1"/>
        </w:numPr>
        <w:ind w:left="360" w:firstLine="180"/>
      </w:pPr>
      <w:r w:rsidRPr="00D14496">
        <w:rPr>
          <w:b/>
          <w:bCs/>
        </w:rPr>
        <w:t>Suburban A Class</w:t>
      </w:r>
      <w:r w:rsidRPr="00D14496">
        <w:t xml:space="preserve"> (likely well-maintained properties): </w:t>
      </w:r>
      <w:r w:rsidRPr="00D14496">
        <w:rPr>
          <w:b/>
          <w:bCs/>
        </w:rPr>
        <w:t>5.75%</w:t>
      </w:r>
    </w:p>
    <w:p w14:paraId="332E470D" w14:textId="77777777" w:rsidR="00B40620" w:rsidRPr="00D14496" w:rsidRDefault="00B40620" w:rsidP="00D9053A">
      <w:pPr>
        <w:numPr>
          <w:ilvl w:val="0"/>
          <w:numId w:val="1"/>
        </w:numPr>
        <w:ind w:left="360" w:firstLine="180"/>
      </w:pPr>
      <w:r w:rsidRPr="00D14496">
        <w:rPr>
          <w:b/>
          <w:bCs/>
        </w:rPr>
        <w:t>Suburban B Class</w:t>
      </w:r>
      <w:r w:rsidRPr="00D14496">
        <w:t xml:space="preserve">: </w:t>
      </w:r>
      <w:r w:rsidRPr="00D14496">
        <w:rPr>
          <w:b/>
          <w:bCs/>
        </w:rPr>
        <w:t>5.88%</w:t>
      </w:r>
    </w:p>
    <w:p w14:paraId="116887E8" w14:textId="77777777" w:rsidR="00B40620" w:rsidRPr="00D14496" w:rsidRDefault="00B40620" w:rsidP="00D9053A">
      <w:pPr>
        <w:numPr>
          <w:ilvl w:val="0"/>
          <w:numId w:val="1"/>
        </w:numPr>
        <w:ind w:left="360" w:firstLine="180"/>
      </w:pPr>
      <w:r w:rsidRPr="00D14496">
        <w:rPr>
          <w:b/>
          <w:bCs/>
        </w:rPr>
        <w:t>Suburban C Class</w:t>
      </w:r>
      <w:r w:rsidRPr="00D14496">
        <w:t xml:space="preserve"> (probably older or needing updates): </w:t>
      </w:r>
      <w:r w:rsidRPr="00D14496">
        <w:rPr>
          <w:b/>
          <w:bCs/>
        </w:rPr>
        <w:t>6.25%</w:t>
      </w:r>
      <w:r w:rsidRPr="00D14496">
        <w:br/>
      </w:r>
      <w:hyperlink r:id="rId17" w:tgtFrame="_blank" w:history="1">
        <w:r w:rsidRPr="00D14496">
          <w:rPr>
            <w:rStyle w:val="Hyperlink"/>
          </w:rPr>
          <w:t>Apartment Loan Store</w:t>
        </w:r>
      </w:hyperlink>
    </w:p>
    <w:p w14:paraId="72327C03" w14:textId="77777777" w:rsidR="00B40620" w:rsidRPr="00D14496" w:rsidRDefault="00B40620" w:rsidP="00D9053A">
      <w:pPr>
        <w:ind w:left="360" w:firstLine="180"/>
        <w:rPr>
          <w:b/>
          <w:bCs/>
        </w:rPr>
      </w:pPr>
      <w:r w:rsidRPr="00D14496">
        <w:rPr>
          <w:b/>
          <w:bCs/>
        </w:rPr>
        <w:t>2. Admiral Real Estate – Westchester County Multifamily</w:t>
      </w:r>
    </w:p>
    <w:p w14:paraId="15CC69CA" w14:textId="77777777" w:rsidR="00B40620" w:rsidRPr="00D14496" w:rsidRDefault="00B40620" w:rsidP="00D9053A">
      <w:pPr>
        <w:ind w:left="360" w:firstLine="180"/>
      </w:pPr>
      <w:r w:rsidRPr="00D14496">
        <w:lastRenderedPageBreak/>
        <w:t>Over the last 2–3 years:</w:t>
      </w:r>
    </w:p>
    <w:p w14:paraId="5E033708" w14:textId="77777777" w:rsidR="00B40620" w:rsidRPr="00D14496" w:rsidRDefault="00B40620" w:rsidP="00D9053A">
      <w:pPr>
        <w:numPr>
          <w:ilvl w:val="0"/>
          <w:numId w:val="2"/>
        </w:numPr>
        <w:ind w:left="360" w:firstLine="180"/>
      </w:pPr>
      <w:r w:rsidRPr="00D14496">
        <w:rPr>
          <w:b/>
          <w:bCs/>
        </w:rPr>
        <w:t>Prime locations</w:t>
      </w:r>
      <w:r w:rsidRPr="00D14496">
        <w:t xml:space="preserve"> (e.g., near Metro</w:t>
      </w:r>
      <w:r w:rsidRPr="00D14496">
        <w:noBreakHyphen/>
        <w:t xml:space="preserve">North stations): cap rates around </w:t>
      </w:r>
      <w:r w:rsidRPr="00D14496">
        <w:rPr>
          <w:b/>
          <w:bCs/>
        </w:rPr>
        <w:t>5%</w:t>
      </w:r>
    </w:p>
    <w:p w14:paraId="3C632724" w14:textId="77777777" w:rsidR="00B40620" w:rsidRPr="00D14496" w:rsidRDefault="00B40620" w:rsidP="00D9053A">
      <w:pPr>
        <w:numPr>
          <w:ilvl w:val="0"/>
          <w:numId w:val="2"/>
        </w:numPr>
        <w:ind w:left="360" w:firstLine="180"/>
      </w:pPr>
      <w:r w:rsidRPr="00D14496">
        <w:rPr>
          <w:b/>
          <w:bCs/>
        </w:rPr>
        <w:t>Walk</w:t>
      </w:r>
      <w:r w:rsidRPr="00D14496">
        <w:rPr>
          <w:b/>
          <w:bCs/>
        </w:rPr>
        <w:noBreakHyphen/>
        <w:t>ups or less vibrant areas</w:t>
      </w:r>
      <w:r w:rsidRPr="00D14496">
        <w:t xml:space="preserve">: significantly higher, between </w:t>
      </w:r>
      <w:r w:rsidRPr="00D14496">
        <w:rPr>
          <w:b/>
          <w:bCs/>
        </w:rPr>
        <w:t>7% – 8.5%</w:t>
      </w:r>
      <w:r w:rsidRPr="00D14496">
        <w:t xml:space="preserve">, depending on size, condition, maintenance issues </w:t>
      </w:r>
      <w:hyperlink r:id="rId18" w:tgtFrame="_blank" w:history="1">
        <w:r w:rsidRPr="00D14496">
          <w:rPr>
            <w:rStyle w:val="Hyperlink"/>
          </w:rPr>
          <w:t>admiralrealestate.com</w:t>
        </w:r>
      </w:hyperlink>
    </w:p>
    <w:p w14:paraId="42E165DF" w14:textId="77777777" w:rsidR="00B40620" w:rsidRPr="00D14496" w:rsidRDefault="00B40620" w:rsidP="00D9053A">
      <w:pPr>
        <w:ind w:left="360" w:firstLine="180"/>
        <w:rPr>
          <w:b/>
          <w:bCs/>
        </w:rPr>
      </w:pPr>
      <w:r w:rsidRPr="00D14496">
        <w:rPr>
          <w:b/>
          <w:bCs/>
        </w:rPr>
        <w:t>3. Showcase Listings – Westchester Multifamily for Sale</w:t>
      </w:r>
    </w:p>
    <w:p w14:paraId="5C0DF506" w14:textId="77777777" w:rsidR="00B40620" w:rsidRPr="00D14496" w:rsidRDefault="00B40620" w:rsidP="00D9053A">
      <w:pPr>
        <w:ind w:left="360" w:firstLine="180"/>
      </w:pPr>
      <w:r w:rsidRPr="00D14496">
        <w:t>Current listings show a range of actual asking cap rates:</w:t>
      </w:r>
    </w:p>
    <w:p w14:paraId="1E7DDF4B" w14:textId="77777777" w:rsidR="00B40620" w:rsidRPr="00D14496" w:rsidRDefault="00B40620" w:rsidP="00D9053A">
      <w:pPr>
        <w:numPr>
          <w:ilvl w:val="0"/>
          <w:numId w:val="3"/>
        </w:numPr>
        <w:ind w:left="360" w:firstLine="180"/>
      </w:pPr>
      <w:r w:rsidRPr="00D14496">
        <w:rPr>
          <w:b/>
          <w:bCs/>
        </w:rPr>
        <w:t>Lower end</w:t>
      </w:r>
      <w:r w:rsidRPr="00D14496">
        <w:t>: ~</w:t>
      </w:r>
      <w:r w:rsidRPr="00D14496">
        <w:rPr>
          <w:b/>
          <w:bCs/>
        </w:rPr>
        <w:t>4.9% – 6.0%</w:t>
      </w:r>
      <w:r w:rsidRPr="00D14496">
        <w:t xml:space="preserve"> (e.g., 50 Highland Ave at 4.9%; Sleepy Hollow at 6.0%)</w:t>
      </w:r>
    </w:p>
    <w:p w14:paraId="5DEBFA3D" w14:textId="77777777" w:rsidR="00B40620" w:rsidRPr="00D14496" w:rsidRDefault="00B40620" w:rsidP="00D9053A">
      <w:pPr>
        <w:numPr>
          <w:ilvl w:val="0"/>
          <w:numId w:val="3"/>
        </w:numPr>
        <w:ind w:left="360" w:firstLine="180"/>
      </w:pPr>
      <w:r w:rsidRPr="00D14496">
        <w:rPr>
          <w:b/>
          <w:bCs/>
        </w:rPr>
        <w:t>Mid-range</w:t>
      </w:r>
      <w:r w:rsidRPr="00D14496">
        <w:t xml:space="preserve">: </w:t>
      </w:r>
      <w:r w:rsidRPr="00D14496">
        <w:rPr>
          <w:b/>
          <w:bCs/>
        </w:rPr>
        <w:t>6.3% – 7.0%</w:t>
      </w:r>
      <w:r w:rsidRPr="00D14496">
        <w:t xml:space="preserve"> (e.g., Rollins St Yonkers at 6.31%; Stanley Pl Yonkers at 7.0%)</w:t>
      </w:r>
    </w:p>
    <w:p w14:paraId="40EBE6A1" w14:textId="77777777" w:rsidR="00B40620" w:rsidRPr="00D14496" w:rsidRDefault="00B40620" w:rsidP="00D9053A">
      <w:pPr>
        <w:numPr>
          <w:ilvl w:val="0"/>
          <w:numId w:val="3"/>
        </w:numPr>
        <w:ind w:left="360" w:firstLine="180"/>
      </w:pPr>
      <w:r w:rsidRPr="00D14496">
        <w:rPr>
          <w:b/>
          <w:bCs/>
        </w:rPr>
        <w:t>Higher end</w:t>
      </w:r>
      <w:r w:rsidRPr="00D14496">
        <w:t xml:space="preserve">: </w:t>
      </w:r>
      <w:r w:rsidRPr="00D14496">
        <w:rPr>
          <w:b/>
          <w:bCs/>
        </w:rPr>
        <w:t>8% – 9.5%</w:t>
      </w:r>
      <w:r w:rsidRPr="00D14496">
        <w:t xml:space="preserve"> (e.g., some Yonkers and Mount Vernon properties) </w:t>
      </w:r>
      <w:hyperlink r:id="rId19" w:tgtFrame="_blank" w:history="1">
        <w:r w:rsidRPr="00D14496">
          <w:rPr>
            <w:rStyle w:val="Hyperlink"/>
          </w:rPr>
          <w:t>Showcase+1</w:t>
        </w:r>
      </w:hyperlink>
    </w:p>
    <w:p w14:paraId="34FB7A9E" w14:textId="77777777" w:rsidR="00B40620" w:rsidRPr="00D14496" w:rsidRDefault="00B40620" w:rsidP="00D9053A">
      <w:pPr>
        <w:ind w:left="360" w:firstLine="180"/>
        <w:rPr>
          <w:b/>
          <w:bCs/>
        </w:rPr>
      </w:pPr>
      <w:r w:rsidRPr="00D14496">
        <w:rPr>
          <w:b/>
          <w:bCs/>
        </w:rPr>
        <w:t>4. Hudson Valley Benchmark</w:t>
      </w:r>
    </w:p>
    <w:p w14:paraId="2E9BC7DB" w14:textId="77777777" w:rsidR="00B40620" w:rsidRPr="00D14496" w:rsidRDefault="00B40620" w:rsidP="00D9053A">
      <w:pPr>
        <w:ind w:left="360" w:firstLine="180"/>
      </w:pPr>
      <w:r w:rsidRPr="00D14496">
        <w:t>A broader regional metric (includes parts of Westchester):</w:t>
      </w:r>
    </w:p>
    <w:p w14:paraId="294EE8D6" w14:textId="77777777" w:rsidR="00B40620" w:rsidRPr="00D14496" w:rsidRDefault="00B40620" w:rsidP="00D9053A">
      <w:pPr>
        <w:numPr>
          <w:ilvl w:val="0"/>
          <w:numId w:val="4"/>
        </w:numPr>
        <w:ind w:left="360" w:firstLine="180"/>
      </w:pPr>
      <w:r w:rsidRPr="00D14496">
        <w:rPr>
          <w:b/>
          <w:bCs/>
        </w:rPr>
        <w:t>Multifamily properties</w:t>
      </w:r>
      <w:r w:rsidRPr="00D14496">
        <w:t xml:space="preserve">: generally yield </w:t>
      </w:r>
      <w:r w:rsidRPr="00D14496">
        <w:rPr>
          <w:b/>
          <w:bCs/>
        </w:rPr>
        <w:t>5.5% – 6.5%</w:t>
      </w:r>
      <w:r w:rsidRPr="00D14496">
        <w:br/>
      </w:r>
      <w:hyperlink r:id="rId20" w:tgtFrame="_blank" w:history="1">
        <w:r w:rsidRPr="00D14496">
          <w:rPr>
            <w:rStyle w:val="Hyperlink"/>
          </w:rPr>
          <w:t>Birchwood Property &amp; Ventures</w:t>
        </w:r>
      </w:hyperlink>
    </w:p>
    <w:p w14:paraId="53473022" w14:textId="77777777" w:rsidR="00B40620" w:rsidRPr="00D14496" w:rsidRDefault="00000000" w:rsidP="00D9053A">
      <w:pPr>
        <w:ind w:left="360" w:firstLine="180"/>
      </w:pPr>
      <w:r>
        <w:pict w14:anchorId="7E9B8753">
          <v:rect id="_x0000_i1025" style="width:0;height:1.5pt" o:hralign="center" o:hrstd="t" o:hr="t" fillcolor="#a0a0a0" stroked="f"/>
        </w:pict>
      </w:r>
    </w:p>
    <w:p w14:paraId="6D0E72BF" w14:textId="77777777" w:rsidR="00B40620" w:rsidRPr="00D14496" w:rsidRDefault="00B40620" w:rsidP="00D9053A">
      <w:pPr>
        <w:ind w:left="360" w:firstLine="180"/>
        <w:rPr>
          <w:b/>
          <w:bCs/>
        </w:rPr>
      </w:pPr>
      <w:r w:rsidRPr="00D14496">
        <w:rPr>
          <w:b/>
          <w:bCs/>
        </w:rPr>
        <w:t>Summary Table: Cap Rate Ranges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62"/>
        <w:gridCol w:w="3257"/>
      </w:tblGrid>
      <w:tr w:rsidR="00B40620" w:rsidRPr="00D14496" w14:paraId="47728B3D" w14:textId="77777777" w:rsidTr="000428A5">
        <w:trPr>
          <w:tblHeader/>
          <w:tblCellSpacing w:w="15" w:type="dxa"/>
        </w:trPr>
        <w:tc>
          <w:tcPr>
            <w:tcW w:w="0" w:type="auto"/>
            <w:vAlign w:val="center"/>
            <w:hideMark/>
          </w:tcPr>
          <w:p w14:paraId="5E5506E4" w14:textId="77777777" w:rsidR="00B40620" w:rsidRPr="00D14496" w:rsidRDefault="00B40620" w:rsidP="00D9053A">
            <w:pPr>
              <w:ind w:left="360" w:firstLine="180"/>
              <w:rPr>
                <w:b/>
                <w:bCs/>
              </w:rPr>
            </w:pPr>
            <w:r w:rsidRPr="00D14496">
              <w:rPr>
                <w:b/>
                <w:bCs/>
              </w:rPr>
              <w:t>Location / Source</w:t>
            </w:r>
          </w:p>
        </w:tc>
        <w:tc>
          <w:tcPr>
            <w:tcW w:w="0" w:type="auto"/>
            <w:vAlign w:val="center"/>
            <w:hideMark/>
          </w:tcPr>
          <w:p w14:paraId="7EF63C41" w14:textId="77777777" w:rsidR="00B40620" w:rsidRPr="00D14496" w:rsidRDefault="00B40620" w:rsidP="00D9053A">
            <w:pPr>
              <w:ind w:left="360" w:firstLine="180"/>
              <w:rPr>
                <w:b/>
                <w:bCs/>
              </w:rPr>
            </w:pPr>
            <w:r w:rsidRPr="00D14496">
              <w:rPr>
                <w:b/>
                <w:bCs/>
              </w:rPr>
              <w:t>Estimated Cap Rate Range</w:t>
            </w:r>
          </w:p>
        </w:tc>
      </w:tr>
      <w:tr w:rsidR="00B40620" w:rsidRPr="00D14496" w14:paraId="358EFC51" w14:textId="77777777" w:rsidTr="000428A5">
        <w:trPr>
          <w:tblCellSpacing w:w="15" w:type="dxa"/>
        </w:trPr>
        <w:tc>
          <w:tcPr>
            <w:tcW w:w="0" w:type="auto"/>
            <w:vAlign w:val="center"/>
            <w:hideMark/>
          </w:tcPr>
          <w:p w14:paraId="1054864B" w14:textId="77777777" w:rsidR="00B40620" w:rsidRPr="00D14496" w:rsidRDefault="00B40620" w:rsidP="00D9053A">
            <w:pPr>
              <w:ind w:left="360" w:firstLine="180"/>
            </w:pPr>
            <w:r w:rsidRPr="00D14496">
              <w:t>Suburban Yonkers A</w:t>
            </w:r>
            <w:r w:rsidRPr="00D14496">
              <w:noBreakHyphen/>
              <w:t>Class (Apartment Loan Store)</w:t>
            </w:r>
          </w:p>
        </w:tc>
        <w:tc>
          <w:tcPr>
            <w:tcW w:w="0" w:type="auto"/>
            <w:vAlign w:val="center"/>
            <w:hideMark/>
          </w:tcPr>
          <w:p w14:paraId="15B0AAA3" w14:textId="77777777" w:rsidR="00B40620" w:rsidRPr="00D14496" w:rsidRDefault="00B40620" w:rsidP="00D9053A">
            <w:pPr>
              <w:ind w:left="360" w:firstLine="180"/>
            </w:pPr>
            <w:r w:rsidRPr="00D14496">
              <w:t>5.75%</w:t>
            </w:r>
          </w:p>
        </w:tc>
      </w:tr>
      <w:tr w:rsidR="00B40620" w:rsidRPr="00D14496" w14:paraId="0EE81668" w14:textId="77777777" w:rsidTr="000428A5">
        <w:trPr>
          <w:tblCellSpacing w:w="15" w:type="dxa"/>
        </w:trPr>
        <w:tc>
          <w:tcPr>
            <w:tcW w:w="0" w:type="auto"/>
            <w:vAlign w:val="center"/>
            <w:hideMark/>
          </w:tcPr>
          <w:p w14:paraId="497285BE" w14:textId="77777777" w:rsidR="00B40620" w:rsidRPr="00D14496" w:rsidRDefault="00B40620" w:rsidP="00D9053A">
            <w:pPr>
              <w:ind w:left="360" w:firstLine="180"/>
            </w:pPr>
            <w:r w:rsidRPr="00D14496">
              <w:t>Suburban B</w:t>
            </w:r>
            <w:r w:rsidRPr="00D14496">
              <w:noBreakHyphen/>
              <w:t>Class (Yonkers)</w:t>
            </w:r>
          </w:p>
        </w:tc>
        <w:tc>
          <w:tcPr>
            <w:tcW w:w="0" w:type="auto"/>
            <w:vAlign w:val="center"/>
            <w:hideMark/>
          </w:tcPr>
          <w:p w14:paraId="4981AD74" w14:textId="77777777" w:rsidR="00B40620" w:rsidRPr="00D14496" w:rsidRDefault="00B40620" w:rsidP="00D9053A">
            <w:pPr>
              <w:ind w:left="360" w:firstLine="180"/>
            </w:pPr>
            <w:r w:rsidRPr="00D14496">
              <w:t>5.88%</w:t>
            </w:r>
          </w:p>
        </w:tc>
      </w:tr>
      <w:tr w:rsidR="00B40620" w:rsidRPr="00D14496" w14:paraId="3EA4B05B" w14:textId="77777777" w:rsidTr="000428A5">
        <w:trPr>
          <w:tblCellSpacing w:w="15" w:type="dxa"/>
        </w:trPr>
        <w:tc>
          <w:tcPr>
            <w:tcW w:w="0" w:type="auto"/>
            <w:vAlign w:val="center"/>
            <w:hideMark/>
          </w:tcPr>
          <w:p w14:paraId="78B05065" w14:textId="77777777" w:rsidR="00B40620" w:rsidRPr="00D14496" w:rsidRDefault="00B40620" w:rsidP="00D9053A">
            <w:pPr>
              <w:ind w:left="360" w:firstLine="180"/>
            </w:pPr>
            <w:r w:rsidRPr="00D14496">
              <w:t>Suburban C</w:t>
            </w:r>
            <w:r w:rsidRPr="00D14496">
              <w:noBreakHyphen/>
              <w:t>Class (Yonkers)</w:t>
            </w:r>
          </w:p>
        </w:tc>
        <w:tc>
          <w:tcPr>
            <w:tcW w:w="0" w:type="auto"/>
            <w:vAlign w:val="center"/>
            <w:hideMark/>
          </w:tcPr>
          <w:p w14:paraId="1F0930DF" w14:textId="77777777" w:rsidR="00B40620" w:rsidRPr="00D14496" w:rsidRDefault="00B40620" w:rsidP="00D9053A">
            <w:pPr>
              <w:ind w:left="360" w:firstLine="180"/>
            </w:pPr>
            <w:r w:rsidRPr="00D14496">
              <w:t>6.25%</w:t>
            </w:r>
          </w:p>
        </w:tc>
      </w:tr>
      <w:tr w:rsidR="00B40620" w:rsidRPr="00D14496" w14:paraId="3E7A47B1" w14:textId="77777777" w:rsidTr="000428A5">
        <w:trPr>
          <w:tblCellSpacing w:w="15" w:type="dxa"/>
        </w:trPr>
        <w:tc>
          <w:tcPr>
            <w:tcW w:w="0" w:type="auto"/>
            <w:vAlign w:val="center"/>
            <w:hideMark/>
          </w:tcPr>
          <w:p w14:paraId="4F0E68A0" w14:textId="77777777" w:rsidR="00B40620" w:rsidRPr="00D14496" w:rsidRDefault="00B40620" w:rsidP="00D9053A">
            <w:pPr>
              <w:ind w:left="360" w:firstLine="180"/>
            </w:pPr>
            <w:r w:rsidRPr="00D14496">
              <w:t>Prime Westchester multifamily</w:t>
            </w:r>
          </w:p>
        </w:tc>
        <w:tc>
          <w:tcPr>
            <w:tcW w:w="0" w:type="auto"/>
            <w:vAlign w:val="center"/>
            <w:hideMark/>
          </w:tcPr>
          <w:p w14:paraId="76D0AC98" w14:textId="77777777" w:rsidR="00B40620" w:rsidRPr="00D14496" w:rsidRDefault="00B40620" w:rsidP="00D9053A">
            <w:pPr>
              <w:ind w:left="360" w:firstLine="180"/>
            </w:pPr>
            <w:r w:rsidRPr="00D14496">
              <w:t>~5%</w:t>
            </w:r>
          </w:p>
        </w:tc>
      </w:tr>
      <w:tr w:rsidR="00B40620" w:rsidRPr="00D14496" w14:paraId="713EC86A" w14:textId="77777777" w:rsidTr="000428A5">
        <w:trPr>
          <w:tblCellSpacing w:w="15" w:type="dxa"/>
        </w:trPr>
        <w:tc>
          <w:tcPr>
            <w:tcW w:w="0" w:type="auto"/>
            <w:vAlign w:val="center"/>
            <w:hideMark/>
          </w:tcPr>
          <w:p w14:paraId="741D3088" w14:textId="77777777" w:rsidR="00B40620" w:rsidRPr="00D14496" w:rsidRDefault="00B40620" w:rsidP="00D9053A">
            <w:pPr>
              <w:ind w:left="360" w:firstLine="180"/>
            </w:pPr>
            <w:proofErr w:type="gramStart"/>
            <w:r w:rsidRPr="00D14496">
              <w:t>Walk</w:t>
            </w:r>
            <w:r w:rsidRPr="00D14496">
              <w:noBreakHyphen/>
              <w:t>up</w:t>
            </w:r>
            <w:proofErr w:type="gramEnd"/>
            <w:r w:rsidRPr="00D14496">
              <w:t xml:space="preserve"> / secondary locations (Westchester)</w:t>
            </w:r>
          </w:p>
        </w:tc>
        <w:tc>
          <w:tcPr>
            <w:tcW w:w="0" w:type="auto"/>
            <w:vAlign w:val="center"/>
            <w:hideMark/>
          </w:tcPr>
          <w:p w14:paraId="1EDBCC71" w14:textId="77777777" w:rsidR="00B40620" w:rsidRPr="00D14496" w:rsidRDefault="00B40620" w:rsidP="00D9053A">
            <w:pPr>
              <w:ind w:left="360" w:firstLine="180"/>
            </w:pPr>
            <w:r w:rsidRPr="00D14496">
              <w:t>7.0% – 8.5%</w:t>
            </w:r>
          </w:p>
        </w:tc>
      </w:tr>
      <w:tr w:rsidR="00B40620" w:rsidRPr="00D14496" w14:paraId="21E486BF" w14:textId="77777777" w:rsidTr="000428A5">
        <w:trPr>
          <w:tblCellSpacing w:w="15" w:type="dxa"/>
        </w:trPr>
        <w:tc>
          <w:tcPr>
            <w:tcW w:w="0" w:type="auto"/>
            <w:vAlign w:val="center"/>
            <w:hideMark/>
          </w:tcPr>
          <w:p w14:paraId="109B81A6" w14:textId="77777777" w:rsidR="00B40620" w:rsidRPr="00D14496" w:rsidRDefault="00B40620" w:rsidP="00D9053A">
            <w:pPr>
              <w:ind w:left="360" w:firstLine="180"/>
            </w:pPr>
            <w:r w:rsidRPr="00D14496">
              <w:t>Current listing prices (Yonkers area)</w:t>
            </w:r>
          </w:p>
        </w:tc>
        <w:tc>
          <w:tcPr>
            <w:tcW w:w="0" w:type="auto"/>
            <w:vAlign w:val="center"/>
            <w:hideMark/>
          </w:tcPr>
          <w:p w14:paraId="38C96997" w14:textId="77777777" w:rsidR="00B40620" w:rsidRPr="00D14496" w:rsidRDefault="00B40620" w:rsidP="00D9053A">
            <w:pPr>
              <w:ind w:left="360" w:firstLine="180"/>
            </w:pPr>
            <w:r w:rsidRPr="00D14496">
              <w:t>4.9% – 9.5%</w:t>
            </w:r>
          </w:p>
        </w:tc>
      </w:tr>
      <w:tr w:rsidR="00B40620" w:rsidRPr="00D14496" w14:paraId="49D9168E" w14:textId="77777777" w:rsidTr="000428A5">
        <w:trPr>
          <w:tblCellSpacing w:w="15" w:type="dxa"/>
        </w:trPr>
        <w:tc>
          <w:tcPr>
            <w:tcW w:w="0" w:type="auto"/>
            <w:vAlign w:val="center"/>
            <w:hideMark/>
          </w:tcPr>
          <w:p w14:paraId="57120C66" w14:textId="77777777" w:rsidR="00B40620" w:rsidRPr="00D14496" w:rsidRDefault="00B40620" w:rsidP="00D9053A">
            <w:pPr>
              <w:ind w:left="360" w:firstLine="180"/>
            </w:pPr>
            <w:r w:rsidRPr="00D14496">
              <w:t>General Hudson Valley multifamily</w:t>
            </w:r>
          </w:p>
        </w:tc>
        <w:tc>
          <w:tcPr>
            <w:tcW w:w="0" w:type="auto"/>
            <w:vAlign w:val="center"/>
            <w:hideMark/>
          </w:tcPr>
          <w:p w14:paraId="6A729C0A" w14:textId="77777777" w:rsidR="00B40620" w:rsidRPr="00D14496" w:rsidRDefault="00B40620" w:rsidP="00D9053A">
            <w:pPr>
              <w:ind w:left="360" w:firstLine="180"/>
            </w:pPr>
            <w:r w:rsidRPr="00D14496">
              <w:t>5.5% – 6.5%</w:t>
            </w:r>
          </w:p>
        </w:tc>
      </w:tr>
    </w:tbl>
    <w:p w14:paraId="28432725" w14:textId="77777777" w:rsidR="00B40620" w:rsidRPr="00D14496" w:rsidRDefault="00000000" w:rsidP="00D9053A">
      <w:pPr>
        <w:ind w:left="360" w:firstLine="180"/>
      </w:pPr>
      <w:r>
        <w:pict w14:anchorId="2FA3676D">
          <v:rect id="_x0000_i1026" style="width:0;height:1.5pt" o:hralign="center" o:hrstd="t" o:hr="t" fillcolor="#a0a0a0" stroked="f"/>
        </w:pict>
      </w:r>
    </w:p>
    <w:p w14:paraId="33417CF3" w14:textId="77777777" w:rsidR="00B40620" w:rsidRPr="00D14496" w:rsidRDefault="00B40620" w:rsidP="00D9053A">
      <w:pPr>
        <w:ind w:left="360" w:firstLine="180"/>
        <w:rPr>
          <w:b/>
          <w:bCs/>
        </w:rPr>
      </w:pPr>
      <w:r w:rsidRPr="00D14496">
        <w:rPr>
          <w:b/>
          <w:bCs/>
        </w:rPr>
        <w:t>Interpretation for 2</w:t>
      </w:r>
      <w:r w:rsidRPr="00D14496">
        <w:rPr>
          <w:b/>
          <w:bCs/>
        </w:rPr>
        <w:noBreakHyphen/>
        <w:t>Family, 1</w:t>
      </w:r>
      <w:r w:rsidRPr="00D14496">
        <w:rPr>
          <w:b/>
          <w:bCs/>
        </w:rPr>
        <w:noBreakHyphen/>
        <w:t>Bedroom Buildings</w:t>
      </w:r>
    </w:p>
    <w:p w14:paraId="72634D31" w14:textId="77777777" w:rsidR="00B40620" w:rsidRPr="00D14496" w:rsidRDefault="00B40620" w:rsidP="00D9053A">
      <w:pPr>
        <w:ind w:left="360" w:firstLine="180"/>
      </w:pPr>
      <w:r w:rsidRPr="00D14496">
        <w:t>Your property type (two</w:t>
      </w:r>
      <w:r w:rsidRPr="00D14496">
        <w:noBreakHyphen/>
        <w:t>family, each unit 1</w:t>
      </w:r>
      <w:r w:rsidRPr="00D14496">
        <w:rPr>
          <w:rFonts w:ascii="Arial" w:hAnsi="Arial" w:cs="Arial"/>
        </w:rPr>
        <w:t> </w:t>
      </w:r>
      <w:r w:rsidRPr="00D14496">
        <w:t>BR) likely falls into the suburban B or C category</w:t>
      </w:r>
      <w:r w:rsidRPr="00D14496">
        <w:rPr>
          <w:rFonts w:ascii="Aptos" w:hAnsi="Aptos" w:cs="Aptos"/>
        </w:rPr>
        <w:t>—</w:t>
      </w:r>
      <w:r w:rsidRPr="00D14496">
        <w:t>unless it's in a high-demand downtown or transit corridor (which could push it toward A</w:t>
      </w:r>
      <w:r w:rsidRPr="00D14496">
        <w:noBreakHyphen/>
        <w:t>Class characteristics).</w:t>
      </w:r>
    </w:p>
    <w:p w14:paraId="6695459D" w14:textId="77777777" w:rsidR="00B40620" w:rsidRPr="00D14496" w:rsidRDefault="00B40620" w:rsidP="00D9053A">
      <w:pPr>
        <w:numPr>
          <w:ilvl w:val="0"/>
          <w:numId w:val="5"/>
        </w:numPr>
        <w:ind w:left="360" w:firstLine="180"/>
      </w:pPr>
      <w:r w:rsidRPr="00D14496">
        <w:rPr>
          <w:b/>
          <w:bCs/>
        </w:rPr>
        <w:t>If well-maintained and in decent suburban location</w:t>
      </w:r>
      <w:r w:rsidRPr="00D14496">
        <w:t xml:space="preserve">: cap rate may hover </w:t>
      </w:r>
      <w:r w:rsidRPr="00D14496">
        <w:rPr>
          <w:b/>
          <w:bCs/>
        </w:rPr>
        <w:t>around 5.8% – 6.2%</w:t>
      </w:r>
    </w:p>
    <w:p w14:paraId="079C78C5" w14:textId="77777777" w:rsidR="00B40620" w:rsidRPr="00D14496" w:rsidRDefault="00B40620" w:rsidP="00D9053A">
      <w:pPr>
        <w:numPr>
          <w:ilvl w:val="0"/>
          <w:numId w:val="5"/>
        </w:numPr>
        <w:ind w:left="360" w:firstLine="180"/>
      </w:pPr>
      <w:r w:rsidRPr="00D14496">
        <w:rPr>
          <w:b/>
          <w:bCs/>
        </w:rPr>
        <w:t>If prime location or exceptional asset</w:t>
      </w:r>
      <w:r w:rsidRPr="00D14496">
        <w:t xml:space="preserve">: you might see </w:t>
      </w:r>
      <w:r w:rsidRPr="00D14496">
        <w:rPr>
          <w:b/>
          <w:bCs/>
        </w:rPr>
        <w:t>~5%</w:t>
      </w:r>
    </w:p>
    <w:p w14:paraId="18D1E427" w14:textId="77777777" w:rsidR="00B40620" w:rsidRPr="00D14496" w:rsidRDefault="00B40620" w:rsidP="00D9053A">
      <w:pPr>
        <w:numPr>
          <w:ilvl w:val="0"/>
          <w:numId w:val="5"/>
        </w:numPr>
        <w:ind w:left="360" w:firstLine="180"/>
      </w:pPr>
      <w:r w:rsidRPr="00D14496">
        <w:rPr>
          <w:b/>
          <w:bCs/>
        </w:rPr>
        <w:t>If older or in less desirable spot</w:t>
      </w:r>
      <w:r w:rsidRPr="00D14496">
        <w:t xml:space="preserve">: cap rate could climb to </w:t>
      </w:r>
      <w:r w:rsidRPr="00D14496">
        <w:rPr>
          <w:b/>
          <w:bCs/>
        </w:rPr>
        <w:t>7% or more</w:t>
      </w:r>
    </w:p>
    <w:p w14:paraId="472A63B1" w14:textId="77777777" w:rsidR="00B40620" w:rsidRPr="00D14496" w:rsidRDefault="00000000" w:rsidP="00D9053A">
      <w:pPr>
        <w:ind w:left="360" w:firstLine="180"/>
      </w:pPr>
      <w:r>
        <w:lastRenderedPageBreak/>
        <w:pict w14:anchorId="2AC38635">
          <v:rect id="_x0000_i1027" style="width:0;height:1.5pt" o:hralign="center" o:hrstd="t" o:hr="t" fillcolor="#a0a0a0" stroked="f"/>
        </w:pict>
      </w:r>
    </w:p>
    <w:p w14:paraId="403F47A1" w14:textId="77777777" w:rsidR="00B40620" w:rsidRPr="00D14496" w:rsidRDefault="00B40620" w:rsidP="00D9053A">
      <w:pPr>
        <w:ind w:left="360" w:firstLine="180"/>
        <w:rPr>
          <w:b/>
          <w:bCs/>
        </w:rPr>
      </w:pPr>
      <w:r w:rsidRPr="00D14496">
        <w:rPr>
          <w:b/>
          <w:bCs/>
        </w:rPr>
        <w:t>Final Thoughts</w:t>
      </w:r>
    </w:p>
    <w:p w14:paraId="56ABCC85" w14:textId="77777777" w:rsidR="00B40620" w:rsidRPr="00D14496" w:rsidRDefault="00B40620" w:rsidP="00D9053A">
      <w:pPr>
        <w:numPr>
          <w:ilvl w:val="0"/>
          <w:numId w:val="6"/>
        </w:numPr>
        <w:ind w:left="360" w:firstLine="180"/>
      </w:pPr>
      <w:r w:rsidRPr="00D14496">
        <w:rPr>
          <w:b/>
          <w:bCs/>
        </w:rPr>
        <w:t>Average cap rates for such properties</w:t>
      </w:r>
      <w:r w:rsidRPr="00D14496">
        <w:t xml:space="preserve"> in Yonkers / Westchester typically range </w:t>
      </w:r>
      <w:r w:rsidRPr="00D14496">
        <w:rPr>
          <w:b/>
          <w:bCs/>
        </w:rPr>
        <w:t>between ~5% to 6.5%</w:t>
      </w:r>
      <w:r w:rsidRPr="00D14496">
        <w:t>.</w:t>
      </w:r>
    </w:p>
    <w:p w14:paraId="17D1ECC6" w14:textId="77777777" w:rsidR="00B40620" w:rsidRPr="00D14496" w:rsidRDefault="00B40620" w:rsidP="00D9053A">
      <w:pPr>
        <w:numPr>
          <w:ilvl w:val="0"/>
          <w:numId w:val="6"/>
        </w:numPr>
        <w:ind w:left="360" w:firstLine="180"/>
      </w:pPr>
      <w:r w:rsidRPr="00D14496">
        <w:rPr>
          <w:b/>
          <w:bCs/>
        </w:rPr>
        <w:t>Listings demonstrate variability</w:t>
      </w:r>
      <w:r w:rsidRPr="00D14496">
        <w:t xml:space="preserve">—some exceptional cases yield as low as </w:t>
      </w:r>
      <w:r w:rsidRPr="00D14496">
        <w:rPr>
          <w:b/>
          <w:bCs/>
        </w:rPr>
        <w:t>4.9%</w:t>
      </w:r>
      <w:r w:rsidRPr="00D14496">
        <w:t xml:space="preserve">, while others approach </w:t>
      </w:r>
      <w:r w:rsidRPr="00D14496">
        <w:rPr>
          <w:b/>
          <w:bCs/>
        </w:rPr>
        <w:t>8</w:t>
      </w:r>
      <w:r w:rsidRPr="00D14496">
        <w:rPr>
          <w:b/>
          <w:bCs/>
        </w:rPr>
        <w:noBreakHyphen/>
        <w:t>9%</w:t>
      </w:r>
      <w:r w:rsidRPr="00D14496">
        <w:t xml:space="preserve"> depending on condition and location.</w:t>
      </w:r>
    </w:p>
    <w:p w14:paraId="6B753554" w14:textId="77777777" w:rsidR="00B40620" w:rsidRDefault="00B40620" w:rsidP="00D9053A">
      <w:pPr>
        <w:numPr>
          <w:ilvl w:val="0"/>
          <w:numId w:val="6"/>
        </w:numPr>
        <w:ind w:left="360" w:firstLine="180"/>
      </w:pPr>
      <w:r w:rsidRPr="00D14496">
        <w:rPr>
          <w:b/>
          <w:bCs/>
        </w:rPr>
        <w:t>Regional benchmarks</w:t>
      </w:r>
      <w:r w:rsidRPr="00D14496">
        <w:t xml:space="preserve"> (Hudson Valley) support this range, pointing to </w:t>
      </w:r>
      <w:r w:rsidRPr="00D14496">
        <w:rPr>
          <w:b/>
          <w:bCs/>
        </w:rPr>
        <w:t>5.5% – 6.5%</w:t>
      </w:r>
      <w:r w:rsidRPr="00D14496">
        <w:t xml:space="preserve"> as standard for multifamily assets.</w:t>
      </w:r>
    </w:p>
    <w:p w14:paraId="3822BC80" w14:textId="77777777" w:rsidR="00192EC7" w:rsidRDefault="00192EC7" w:rsidP="00192EC7">
      <w:pPr>
        <w:ind w:left="720" w:firstLine="0"/>
        <w:rPr>
          <w:b/>
          <w:bCs/>
        </w:rPr>
      </w:pPr>
    </w:p>
    <w:p w14:paraId="41FECA46" w14:textId="77777777" w:rsidR="00786BE1" w:rsidRDefault="00786BE1" w:rsidP="00192EC7">
      <w:pPr>
        <w:ind w:left="720" w:firstLine="0"/>
        <w:jc w:val="center"/>
        <w:rPr>
          <w:b/>
          <w:bCs/>
        </w:rPr>
      </w:pPr>
    </w:p>
    <w:p w14:paraId="31A28EED" w14:textId="48380C4E" w:rsidR="00192EC7" w:rsidRPr="00786BE1" w:rsidRDefault="00192EC7" w:rsidP="00786BE1">
      <w:pPr>
        <w:ind w:left="-1620" w:firstLine="0"/>
        <w:jc w:val="center"/>
        <w:rPr>
          <w:b/>
          <w:bCs/>
        </w:rPr>
      </w:pPr>
      <w:r w:rsidRPr="00786BE1">
        <w:rPr>
          <w:b/>
          <w:bCs/>
        </w:rPr>
        <w:t>Excerpts from Rumsey Gardens Co-Op</w:t>
      </w:r>
    </w:p>
    <w:p w14:paraId="79EB0552" w14:textId="77777777" w:rsidR="00786BE1" w:rsidRDefault="00192EC7" w:rsidP="00786BE1">
      <w:pPr>
        <w:ind w:left="-1620" w:firstLine="270"/>
        <w:jc w:val="center"/>
        <w:rPr>
          <w:b/>
          <w:bCs/>
        </w:rPr>
      </w:pPr>
      <w:r w:rsidRPr="00786BE1">
        <w:rPr>
          <w:b/>
          <w:bCs/>
        </w:rPr>
        <w:t>Proprietary Lease and Bylaws</w:t>
      </w:r>
    </w:p>
    <w:p w14:paraId="4183EA68" w14:textId="3BA77A05" w:rsidR="00192EC7" w:rsidRPr="00786BE1" w:rsidRDefault="00192EC7" w:rsidP="00786BE1">
      <w:pPr>
        <w:ind w:left="-1620" w:firstLine="270"/>
        <w:jc w:val="center"/>
        <w:rPr>
          <w:b/>
          <w:bCs/>
        </w:rPr>
      </w:pPr>
      <w:r w:rsidRPr="00786BE1">
        <w:rPr>
          <w:b/>
          <w:bCs/>
        </w:rPr>
        <w:t>Supporting</w:t>
      </w:r>
      <w:r w:rsidR="008A49E2">
        <w:rPr>
          <w:b/>
          <w:bCs/>
        </w:rPr>
        <w:t xml:space="preserve"> the</w:t>
      </w:r>
      <w:r w:rsidRPr="00786BE1">
        <w:rPr>
          <w:b/>
          <w:bCs/>
        </w:rPr>
        <w:t xml:space="preserve"> “Sponsor Exempt”</w:t>
      </w:r>
      <w:r w:rsidRPr="00786BE1">
        <w:t xml:space="preserve"> </w:t>
      </w:r>
      <w:r w:rsidRPr="00786BE1">
        <w:rPr>
          <w:b/>
          <w:bCs/>
        </w:rPr>
        <w:t>Status</w:t>
      </w:r>
    </w:p>
    <w:p w14:paraId="3101675F" w14:textId="77777777" w:rsidR="00786BE1" w:rsidRDefault="00786BE1" w:rsidP="00786BE1">
      <w:pPr>
        <w:ind w:left="-270" w:firstLine="0"/>
      </w:pPr>
    </w:p>
    <w:p w14:paraId="2B02F311" w14:textId="62E8E6FD" w:rsidR="00786BE1" w:rsidRPr="00786BE1" w:rsidRDefault="00786BE1" w:rsidP="00786BE1">
      <w:pPr>
        <w:ind w:left="-270" w:firstLine="0"/>
      </w:pPr>
    </w:p>
    <w:p w14:paraId="2B33A66C" w14:textId="2999DC19" w:rsidR="00786BE1" w:rsidRPr="00786BE1" w:rsidRDefault="00786BE1" w:rsidP="006D3AD0">
      <w:pPr>
        <w:ind w:left="-270" w:right="1120" w:firstLine="0"/>
        <w:jc w:val="center"/>
      </w:pPr>
      <w:r w:rsidRPr="00786BE1">
        <w:t>RUMSEY GARD</w:t>
      </w:r>
      <w:r>
        <w:t>EN</w:t>
      </w:r>
      <w:r w:rsidRPr="00786BE1">
        <w:t xml:space="preserve">OWNERS, </w:t>
      </w:r>
      <w:r>
        <w:t>In</w:t>
      </w:r>
      <w:r w:rsidRPr="00786BE1">
        <w:t>c.,</w:t>
      </w:r>
    </w:p>
    <w:p w14:paraId="77844F81" w14:textId="77777777" w:rsidR="00786BE1" w:rsidRPr="00786BE1" w:rsidRDefault="00786BE1" w:rsidP="006D3AD0">
      <w:pPr>
        <w:ind w:left="-270" w:right="1120" w:firstLine="0"/>
        <w:jc w:val="center"/>
      </w:pPr>
      <w:r w:rsidRPr="00786BE1">
        <w:t>Lessor,</w:t>
      </w:r>
    </w:p>
    <w:p w14:paraId="29EAF2A3" w14:textId="77777777" w:rsidR="00786BE1" w:rsidRPr="00786BE1" w:rsidRDefault="00786BE1" w:rsidP="006D3AD0">
      <w:pPr>
        <w:ind w:left="-270" w:right="1120" w:firstLine="0"/>
        <w:jc w:val="center"/>
      </w:pPr>
      <w:r w:rsidRPr="00786BE1">
        <w:t>TO</w:t>
      </w:r>
    </w:p>
    <w:p w14:paraId="356B2AE9" w14:textId="74B7CDF0" w:rsidR="00786BE1" w:rsidRPr="00786BE1" w:rsidRDefault="00786BE1" w:rsidP="006D3AD0">
      <w:pPr>
        <w:ind w:left="-270" w:right="1120" w:firstLine="0"/>
        <w:jc w:val="center"/>
      </w:pPr>
      <w:r>
        <w:t xml:space="preserve">(Name </w:t>
      </w:r>
      <w:proofErr w:type="spellStart"/>
      <w:r>
        <w:t>Witheld</w:t>
      </w:r>
      <w:proofErr w:type="spellEnd"/>
      <w:r>
        <w:t>)</w:t>
      </w:r>
    </w:p>
    <w:p w14:paraId="6B5A025C" w14:textId="77777777" w:rsidR="00786BE1" w:rsidRPr="00786BE1" w:rsidRDefault="00786BE1" w:rsidP="006D3AD0">
      <w:pPr>
        <w:ind w:left="-270" w:right="1120" w:firstLine="0"/>
        <w:jc w:val="center"/>
      </w:pPr>
      <w:r w:rsidRPr="00786BE1">
        <w:t>Lessee.</w:t>
      </w:r>
    </w:p>
    <w:p w14:paraId="27B07053" w14:textId="74079B97" w:rsidR="00786BE1" w:rsidRDefault="00786BE1" w:rsidP="006D3AD0">
      <w:pPr>
        <w:ind w:left="-270" w:right="1120" w:firstLine="0"/>
        <w:jc w:val="center"/>
      </w:pPr>
      <w:r w:rsidRPr="00786BE1">
        <w:t>PROPRIETARY LEASE</w:t>
      </w:r>
    </w:p>
    <w:p w14:paraId="6B7C42C2" w14:textId="71A07422" w:rsidR="00786BE1" w:rsidRPr="00786BE1" w:rsidRDefault="00786BE1" w:rsidP="006D3AD0">
      <w:pPr>
        <w:ind w:left="-270" w:right="1120" w:firstLine="0"/>
        <w:jc w:val="center"/>
      </w:pPr>
      <w:r>
        <w:t>(EXCERPT)</w:t>
      </w:r>
    </w:p>
    <w:p w14:paraId="2459600B" w14:textId="77777777" w:rsidR="00786BE1" w:rsidRPr="00786BE1" w:rsidRDefault="00786BE1" w:rsidP="006D3AD0">
      <w:pPr>
        <w:ind w:left="-270" w:right="1120" w:firstLine="0"/>
      </w:pPr>
      <w:r w:rsidRPr="00786BE1">
        <w:t xml:space="preserve">37. </w:t>
      </w:r>
      <w:r w:rsidRPr="00786BE1">
        <w:rPr>
          <w:u w:val="single"/>
        </w:rPr>
        <w:t>Continuance of Cooperative Man</w:t>
      </w:r>
      <w:r w:rsidRPr="00786BE1">
        <w:t>ageme</w:t>
      </w:r>
      <w:r w:rsidRPr="00786BE1">
        <w:rPr>
          <w:u w:val="single"/>
        </w:rPr>
        <w:t>nt of Building After All leases Terminated</w:t>
      </w:r>
      <w:r w:rsidRPr="00786BE1">
        <w:t xml:space="preserve"> No later than 30 days </w:t>
      </w:r>
      <w:proofErr w:type="spellStart"/>
      <w:r w:rsidRPr="00786BE1">
        <w:t>äfter</w:t>
      </w:r>
      <w:proofErr w:type="spellEnd"/>
      <w:r w:rsidRPr="00786BE1">
        <w:t xml:space="preserve"> the termination of all' </w:t>
      </w:r>
      <w:proofErr w:type="spellStart"/>
      <w:r w:rsidRPr="00786BE1">
        <w:t>propri</w:t>
      </w:r>
      <w:proofErr w:type="spellEnd"/>
      <w:r w:rsidRPr="00786BE1">
        <w:t xml:space="preserve">— </w:t>
      </w:r>
      <w:proofErr w:type="spellStart"/>
      <w:r w:rsidRPr="00786BE1">
        <w:t>etazy</w:t>
      </w:r>
      <w:proofErr w:type="spellEnd"/>
      <w:r w:rsidRPr="00786BE1">
        <w:t xml:space="preserve"> leases for space in the Building, whether by expiration of their terms or otherwise, a special meeting of shareholders of the Lessor shall take place to determine whether (a) to continue to operate the Building as a residential apartment Building, (b) to alter, </w:t>
      </w:r>
      <w:proofErr w:type="spellStart"/>
      <w:r w:rsidRPr="00786BE1">
        <w:t>demlish</w:t>
      </w:r>
      <w:proofErr w:type="spellEnd"/>
      <w:r w:rsidRPr="00786BE1">
        <w:t xml:space="preserve"> or rebuild the Building or any part thereof, or (c) to sell the Building and </w:t>
      </w:r>
      <w:proofErr w:type="spellStart"/>
      <w:r w:rsidRPr="00786BE1">
        <w:t>liqui</w:t>
      </w:r>
      <w:proofErr w:type="spellEnd"/>
      <w:r w:rsidRPr="00786BE1">
        <w:t xml:space="preserve">— date the assets of the Lessor, and the Directors shall carry out the </w:t>
      </w:r>
      <w:proofErr w:type="spellStart"/>
      <w:r w:rsidRPr="00786BE1">
        <w:t>detemination</w:t>
      </w:r>
      <w:proofErr w:type="spellEnd"/>
      <w:r w:rsidRPr="00786BE1">
        <w:t xml:space="preserve"> made by the holders of a majority of the shares of the Lessor then issued </w:t>
      </w:r>
      <w:proofErr w:type="spellStart"/>
      <w:r w:rsidRPr="00786BE1">
        <w:t>arß</w:t>
      </w:r>
      <w:proofErr w:type="spellEnd"/>
      <w:r w:rsidRPr="00786BE1">
        <w:t xml:space="preserve"> outstanding at said </w:t>
      </w:r>
      <w:proofErr w:type="spellStart"/>
      <w:r w:rsidRPr="00786BE1">
        <w:t>Iteeting</w:t>
      </w:r>
      <w:proofErr w:type="spellEnd"/>
      <w:r w:rsidRPr="00786BE1">
        <w:t xml:space="preserve"> of shareholders of the lessor, </w:t>
      </w:r>
      <w:proofErr w:type="spellStart"/>
      <w:r w:rsidRPr="00786BE1">
        <w:t>ard</w:t>
      </w:r>
      <w:proofErr w:type="spellEnd"/>
      <w:r w:rsidRPr="00786BE1">
        <w:t xml:space="preserve"> all of the holders of the then issued and outstanding shares of the Lessor shall have such rights as </w:t>
      </w:r>
      <w:proofErr w:type="spellStart"/>
      <w:r w:rsidRPr="00786BE1">
        <w:t>enure</w:t>
      </w:r>
      <w:proofErr w:type="spellEnd"/>
      <w:r w:rsidRPr="00786BE1">
        <w:t xml:space="preserve"> to </w:t>
      </w:r>
      <w:proofErr w:type="spellStart"/>
      <w:r w:rsidRPr="00786BE1">
        <w:t>shareholers</w:t>
      </w:r>
      <w:proofErr w:type="spellEnd"/>
      <w:r w:rsidRPr="00786BE1">
        <w:t xml:space="preserve"> of corporations having the title to real estate.</w:t>
      </w:r>
    </w:p>
    <w:p w14:paraId="13C6496F" w14:textId="77777777" w:rsidR="00786BE1" w:rsidRPr="00786BE1" w:rsidRDefault="00786BE1" w:rsidP="006D3AD0">
      <w:pPr>
        <w:ind w:left="-270" w:right="1120" w:firstLine="0"/>
      </w:pPr>
      <w:r w:rsidRPr="00786BE1">
        <w:t xml:space="preserve">    </w:t>
      </w:r>
      <w:r w:rsidRPr="00786BE1">
        <w:rPr>
          <w:highlight w:val="yellow"/>
        </w:rPr>
        <w:t xml:space="preserve">38. (a) </w:t>
      </w:r>
      <w:r w:rsidRPr="00786BE1">
        <w:rPr>
          <w:highlight w:val="yellow"/>
          <w:u w:val="single"/>
        </w:rPr>
        <w:t>Unsold Shares</w:t>
      </w:r>
      <w:r w:rsidRPr="00786BE1">
        <w:rPr>
          <w:highlight w:val="yellow"/>
        </w:rPr>
        <w:t xml:space="preserve"> The term "Unsold Shares" means and refers to shares of the Lessor which have been issued or transferred either to the Sponsor or individual designee(s) of the Sponsor pursuant to the Plan of cooperative organization of Lessor and all shares which are Unsold Shares retain their character as such (regardless of </w:t>
      </w:r>
      <w:r w:rsidRPr="00786BE1">
        <w:rPr>
          <w:highlight w:val="yellow"/>
        </w:rPr>
        <w:lastRenderedPageBreak/>
        <w:t xml:space="preserve">transfer) until an individual purchases same actually occupies (by </w:t>
      </w:r>
      <w:proofErr w:type="spellStart"/>
      <w:r w:rsidRPr="00786BE1">
        <w:rPr>
          <w:highlight w:val="yellow"/>
        </w:rPr>
        <w:t>hinuself</w:t>
      </w:r>
      <w:proofErr w:type="spellEnd"/>
      <w:r w:rsidRPr="00786BE1">
        <w:rPr>
          <w:highlight w:val="yellow"/>
        </w:rPr>
        <w:t xml:space="preserve"> or a person related to him by blood or marriage) the </w:t>
      </w:r>
      <w:proofErr w:type="spellStart"/>
      <w:r w:rsidRPr="00786BE1">
        <w:rPr>
          <w:highlight w:val="yellow"/>
        </w:rPr>
        <w:t>apartrnent</w:t>
      </w:r>
      <w:proofErr w:type="spellEnd"/>
      <w:r w:rsidRPr="00786BE1">
        <w:rPr>
          <w:highlight w:val="yellow"/>
        </w:rPr>
        <w:t xml:space="preserve"> to which shares are allocated. Holders of </w:t>
      </w:r>
      <w:proofErr w:type="spellStart"/>
      <w:r w:rsidRPr="00786BE1">
        <w:rPr>
          <w:highlight w:val="yellow"/>
        </w:rPr>
        <w:t>unsöld</w:t>
      </w:r>
      <w:proofErr w:type="spellEnd"/>
      <w:r w:rsidRPr="00786BE1">
        <w:rPr>
          <w:highlight w:val="yellow"/>
        </w:rPr>
        <w:t xml:space="preserve"> shares may not cancel their proprietary leases unless (</w:t>
      </w:r>
      <w:proofErr w:type="spellStart"/>
      <w:r w:rsidRPr="00786BE1">
        <w:rPr>
          <w:highlight w:val="yellow"/>
        </w:rPr>
        <w:t>i</w:t>
      </w:r>
      <w:proofErr w:type="spellEnd"/>
      <w:r w:rsidRPr="00786BE1">
        <w:rPr>
          <w:highlight w:val="yellow"/>
        </w:rPr>
        <w:t xml:space="preserve">) share—holders owning a majority of the apartment corporation's outstanding shares (other than unsold shares) shall have given notice of intent to cancel or (ii) all unsold shares constitute fifteen (15%) percent or less of the apartment corporation's </w:t>
      </w:r>
      <w:proofErr w:type="spellStart"/>
      <w:r w:rsidRPr="00786BE1">
        <w:rPr>
          <w:highlight w:val="yellow"/>
        </w:rPr>
        <w:t>outstarding</w:t>
      </w:r>
      <w:proofErr w:type="spellEnd"/>
      <w:r w:rsidRPr="00786BE1">
        <w:rPr>
          <w:highlight w:val="yellow"/>
        </w:rPr>
        <w:t xml:space="preserve"> shares, at least five (5) years have elapsed since the apartment corporation acquired title to the building and, on the effective date of cancellation, holders of unsold shares shall pay to the apartment corporation a sum equal to the product of the then current </w:t>
      </w:r>
      <w:proofErr w:type="spellStart"/>
      <w:r w:rsidRPr="00786BE1">
        <w:rPr>
          <w:highlight w:val="yellow"/>
        </w:rPr>
        <w:t>mnthly</w:t>
      </w:r>
      <w:proofErr w:type="spellEnd"/>
      <w:r w:rsidRPr="00786BE1">
        <w:rPr>
          <w:highlight w:val="yellow"/>
        </w:rPr>
        <w:t xml:space="preserve"> maintenance chargés payable under the proprietary lease multiplied by twenty—four.</w:t>
      </w:r>
    </w:p>
    <w:p w14:paraId="38FBED15" w14:textId="3F7C33F2" w:rsidR="00786BE1" w:rsidRPr="00786BE1" w:rsidRDefault="006D3AD0" w:rsidP="006D3AD0">
      <w:pPr>
        <w:numPr>
          <w:ilvl w:val="0"/>
          <w:numId w:val="7"/>
        </w:numPr>
        <w:ind w:left="-270" w:right="1120"/>
        <w:rPr>
          <w:highlight w:val="yellow"/>
        </w:rPr>
      </w:pPr>
      <w:r w:rsidRPr="006D3AD0">
        <w:rPr>
          <w:highlight w:val="yellow"/>
          <w:u w:val="single"/>
        </w:rPr>
        <w:t>Subletting</w:t>
      </w:r>
      <w:r w:rsidR="00786BE1" w:rsidRPr="00786BE1">
        <w:rPr>
          <w:highlight w:val="yellow"/>
          <w:u w:val="single"/>
        </w:rPr>
        <w:t xml:space="preserve"> Apartment and Sale of Shares</w:t>
      </w:r>
      <w:r w:rsidRPr="006D3AD0">
        <w:rPr>
          <w:highlight w:val="yellow"/>
          <w:u w:val="single"/>
        </w:rPr>
        <w:t>:</w:t>
      </w:r>
      <w:r w:rsidR="00786BE1" w:rsidRPr="00786BE1">
        <w:rPr>
          <w:highlight w:val="yellow"/>
        </w:rPr>
        <w:t xml:space="preserve"> Neither the subletting of the apart</w:t>
      </w:r>
      <w:r w:rsidR="00786BE1" w:rsidRPr="006D3AD0">
        <w:rPr>
          <w:highlight w:val="yellow"/>
        </w:rPr>
        <w:t>me</w:t>
      </w:r>
      <w:r w:rsidR="00786BE1" w:rsidRPr="00786BE1">
        <w:rPr>
          <w:highlight w:val="yellow"/>
        </w:rPr>
        <w:t>nt from t</w:t>
      </w:r>
      <w:r w:rsidRPr="006D3AD0">
        <w:rPr>
          <w:highlight w:val="yellow"/>
        </w:rPr>
        <w:t>im</w:t>
      </w:r>
      <w:r w:rsidR="00786BE1" w:rsidRPr="00786BE1">
        <w:rPr>
          <w:highlight w:val="yellow"/>
        </w:rPr>
        <w:t xml:space="preserve">e to time nor the sale </w:t>
      </w:r>
      <w:proofErr w:type="spellStart"/>
      <w:r w:rsidR="00786BE1" w:rsidRPr="00786BE1">
        <w:rPr>
          <w:highlight w:val="yellow"/>
        </w:rPr>
        <w:t>ot</w:t>
      </w:r>
      <w:proofErr w:type="spellEnd"/>
      <w:r w:rsidR="00786BE1" w:rsidRPr="00786BE1">
        <w:rPr>
          <w:highlight w:val="yellow"/>
        </w:rPr>
        <w:t xml:space="preserve"> assignment of this lease or any shares of the Lessor by the holder of Unsold Shares allocated to the apartment shall require the consent of the Lessor, Directors, shareholders or any other person or entity. At the request of the holder of Unsold Shares, the Lessor shall c</w:t>
      </w:r>
      <w:r w:rsidRPr="006D3AD0">
        <w:rPr>
          <w:highlight w:val="yellow"/>
        </w:rPr>
        <w:t>o</w:t>
      </w:r>
      <w:r w:rsidR="00786BE1" w:rsidRPr="00786BE1">
        <w:rPr>
          <w:highlight w:val="yellow"/>
        </w:rPr>
        <w:t xml:space="preserve">nsent in writing to any such subletting, sale or assignment and shall execute a recognition </w:t>
      </w:r>
      <w:r w:rsidRPr="006D3AD0">
        <w:rPr>
          <w:highlight w:val="yellow"/>
        </w:rPr>
        <w:t>agreement</w:t>
      </w:r>
      <w:r w:rsidR="00786BE1" w:rsidRPr="00786BE1">
        <w:rPr>
          <w:highlight w:val="yellow"/>
        </w:rPr>
        <w:t xml:space="preserve"> in connection there— with, but such consent shall not be required </w:t>
      </w:r>
      <w:proofErr w:type="gramStart"/>
      <w:r w:rsidR="00786BE1" w:rsidRPr="00786BE1">
        <w:rPr>
          <w:highlight w:val="yellow"/>
        </w:rPr>
        <w:t>in order for</w:t>
      </w:r>
      <w:proofErr w:type="gramEnd"/>
      <w:r w:rsidR="00786BE1" w:rsidRPr="00786BE1">
        <w:rPr>
          <w:highlight w:val="yellow"/>
        </w:rPr>
        <w:t xml:space="preserve"> any such subletting, sale or </w:t>
      </w:r>
      <w:r w:rsidRPr="006D3AD0">
        <w:rPr>
          <w:highlight w:val="yellow"/>
        </w:rPr>
        <w:t>assignment</w:t>
      </w:r>
      <w:r w:rsidR="00786BE1" w:rsidRPr="00786BE1">
        <w:rPr>
          <w:highlight w:val="yellow"/>
        </w:rPr>
        <w:t xml:space="preserve"> to be effective.</w:t>
      </w:r>
    </w:p>
    <w:p w14:paraId="33C31C97" w14:textId="3BBA021C" w:rsidR="00786BE1" w:rsidRPr="00786BE1" w:rsidRDefault="00786BE1" w:rsidP="006D3AD0">
      <w:pPr>
        <w:numPr>
          <w:ilvl w:val="0"/>
          <w:numId w:val="7"/>
        </w:numPr>
        <w:ind w:left="-270" w:right="1120"/>
        <w:rPr>
          <w:highlight w:val="yellow"/>
        </w:rPr>
      </w:pPr>
      <w:r w:rsidRPr="00786BE1">
        <w:rPr>
          <w:highlight w:val="yellow"/>
        </w:rPr>
        <w:t>Change i</w:t>
      </w:r>
      <w:r w:rsidRPr="00786BE1">
        <w:rPr>
          <w:highlight w:val="yellow"/>
          <w:u w:val="single"/>
        </w:rPr>
        <w:t>n F</w:t>
      </w:r>
      <w:r w:rsidR="006D3AD0" w:rsidRPr="006D3AD0">
        <w:rPr>
          <w:highlight w:val="yellow"/>
          <w:u w:val="single"/>
        </w:rPr>
        <w:t>orm</w:t>
      </w:r>
      <w:r w:rsidRPr="00786BE1">
        <w:rPr>
          <w:highlight w:val="yellow"/>
          <w:u w:val="single"/>
        </w:rPr>
        <w:t xml:space="preserve"> of</w:t>
      </w:r>
      <w:r w:rsidR="006D3AD0" w:rsidRPr="006D3AD0">
        <w:rPr>
          <w:highlight w:val="yellow"/>
          <w:u w:val="single"/>
        </w:rPr>
        <w:t xml:space="preserve"> Le</w:t>
      </w:r>
      <w:r w:rsidRPr="00786BE1">
        <w:rPr>
          <w:highlight w:val="yellow"/>
          <w:u w:val="single"/>
        </w:rPr>
        <w:t>ase</w:t>
      </w:r>
      <w:r w:rsidR="006D3AD0" w:rsidRPr="006D3AD0">
        <w:rPr>
          <w:highlight w:val="yellow"/>
          <w:u w:val="single"/>
        </w:rPr>
        <w:t>:</w:t>
      </w:r>
      <w:r w:rsidRPr="00786BE1">
        <w:rPr>
          <w:highlight w:val="yellow"/>
        </w:rPr>
        <w:t xml:space="preserve"> Without the Lessee's consent, </w:t>
      </w:r>
      <w:r w:rsidR="006D3AD0" w:rsidRPr="006D3AD0">
        <w:rPr>
          <w:highlight w:val="yellow"/>
        </w:rPr>
        <w:t>t</w:t>
      </w:r>
      <w:r w:rsidRPr="00786BE1">
        <w:rPr>
          <w:highlight w:val="yellow"/>
        </w:rPr>
        <w:t>o change in the form; terms or conditions of this lease, as pe</w:t>
      </w:r>
      <w:r w:rsidR="006D3AD0" w:rsidRPr="006D3AD0">
        <w:rPr>
          <w:highlight w:val="yellow"/>
        </w:rPr>
        <w:t>r</w:t>
      </w:r>
      <w:r w:rsidRPr="00786BE1">
        <w:rPr>
          <w:highlight w:val="yellow"/>
        </w:rPr>
        <w:t xml:space="preserve">mitted by Paragraph 6, shall (1) affect the rights of the holder of Unsold Shares allocated to the apartment leased hereby to sublet the </w:t>
      </w:r>
      <w:r w:rsidR="006D3AD0" w:rsidRPr="006D3AD0">
        <w:rPr>
          <w:highlight w:val="yellow"/>
        </w:rPr>
        <w:t>apartment</w:t>
      </w:r>
      <w:r w:rsidRPr="00786BE1">
        <w:rPr>
          <w:highlight w:val="yellow"/>
        </w:rPr>
        <w:t xml:space="preserve"> or to assign this lease, as hereinbefore provided in this Paragraph 38, or (2) eliminate or modify any other rights, privileges or obligations of such holder of Unsold Shares.</w:t>
      </w:r>
    </w:p>
    <w:p w14:paraId="6875AE9E" w14:textId="77777777" w:rsidR="00D9053A" w:rsidRDefault="00786BE1" w:rsidP="00D9053A">
      <w:pPr>
        <w:ind w:left="2880" w:right="1120" w:firstLine="990"/>
      </w:pPr>
      <w:r w:rsidRPr="00786BE1">
        <w:t>P—22</w:t>
      </w:r>
    </w:p>
    <w:p w14:paraId="406DF6DF" w14:textId="14BD80B0" w:rsidR="006D3AD0" w:rsidRDefault="00D9053A" w:rsidP="00D9053A">
      <w:pPr>
        <w:ind w:right="1120"/>
      </w:pPr>
      <w:r>
        <w:t xml:space="preserve">                              </w:t>
      </w:r>
    </w:p>
    <w:p w14:paraId="109F5F9A" w14:textId="74B0DF28" w:rsidR="006D3AD0" w:rsidRDefault="006D3AD0" w:rsidP="00D9053A">
      <w:pPr>
        <w:ind w:left="-270" w:right="1120" w:firstLine="0"/>
        <w:jc w:val="center"/>
      </w:pPr>
      <w:r w:rsidRPr="00786BE1">
        <w:t>RUMSEY GARD</w:t>
      </w:r>
      <w:r>
        <w:t>EN</w:t>
      </w:r>
      <w:r w:rsidRPr="00786BE1">
        <w:t xml:space="preserve">OWNERS, </w:t>
      </w:r>
      <w:r>
        <w:t>In</w:t>
      </w:r>
      <w:r w:rsidRPr="00786BE1">
        <w:t>c.,</w:t>
      </w:r>
    </w:p>
    <w:p w14:paraId="3B4A9261" w14:textId="01D403B1" w:rsidR="006D3AD0" w:rsidRDefault="006D3AD0" w:rsidP="00D9053A">
      <w:pPr>
        <w:ind w:left="-270" w:right="1120" w:firstLine="0"/>
        <w:jc w:val="center"/>
      </w:pPr>
      <w:r>
        <w:t>BYLAWS</w:t>
      </w:r>
    </w:p>
    <w:p w14:paraId="37D5B7A8" w14:textId="77777777" w:rsidR="006D3AD0" w:rsidRPr="00786BE1" w:rsidRDefault="006D3AD0" w:rsidP="00D9053A">
      <w:pPr>
        <w:ind w:left="-270" w:right="1120" w:firstLine="0"/>
        <w:jc w:val="center"/>
      </w:pPr>
      <w:r>
        <w:t>(EXCERPT)</w:t>
      </w:r>
    </w:p>
    <w:p w14:paraId="4467B119" w14:textId="5AD416B6" w:rsidR="00786BE1" w:rsidRPr="00786BE1" w:rsidRDefault="00786BE1" w:rsidP="006D3AD0">
      <w:pPr>
        <w:ind w:firstLine="0"/>
      </w:pPr>
    </w:p>
    <w:p w14:paraId="5E499063" w14:textId="7516BA9F" w:rsidR="00786BE1" w:rsidRPr="00786BE1" w:rsidRDefault="00786BE1" w:rsidP="00786BE1">
      <w:pPr>
        <w:ind w:left="-270" w:firstLine="0"/>
      </w:pPr>
      <w:r w:rsidRPr="00786BE1">
        <w:t xml:space="preserve">Section 6. Regrouping the Space: </w:t>
      </w:r>
      <w:r w:rsidR="008A49E2">
        <w:t>the</w:t>
      </w:r>
      <w:r w:rsidRPr="00786BE1">
        <w:t xml:space="preserve"> Board of Directors, upon the written request of the owner or owners of the shares appurtenant to one or </w:t>
      </w:r>
      <w:r w:rsidR="006D3AD0">
        <w:t xml:space="preserve">more </w:t>
      </w:r>
      <w:r w:rsidRPr="00786BE1">
        <w:t xml:space="preserve">proprietary leases covering one or more apartments in the </w:t>
      </w:r>
      <w:r w:rsidR="006D3AD0" w:rsidRPr="00786BE1">
        <w:t>apartment</w:t>
      </w:r>
      <w:r w:rsidRPr="00786BE1">
        <w:t xml:space="preserve"> building may, in its discretion, at any time</w:t>
      </w:r>
      <w:r w:rsidR="008A49E2">
        <w:t xml:space="preserve"> </w:t>
      </w:r>
      <w:r w:rsidRPr="00786BE1">
        <w:t>permit such owner or owners, at his or their own expense, as determined or approved by the Board of Directors:</w:t>
      </w:r>
    </w:p>
    <w:p w14:paraId="47351828" w14:textId="72F179CA" w:rsidR="00786BE1" w:rsidRPr="00786BE1" w:rsidRDefault="00786BE1" w:rsidP="00786BE1">
      <w:pPr>
        <w:numPr>
          <w:ilvl w:val="0"/>
          <w:numId w:val="8"/>
        </w:numPr>
        <w:ind w:left="-270"/>
      </w:pPr>
      <w:r w:rsidRPr="00786BE1">
        <w:t>to subdivide any apartment into any desired number of apartments, (</w:t>
      </w:r>
      <w:proofErr w:type="spellStart"/>
      <w:r w:rsidRPr="00786BE1">
        <w:t>i</w:t>
      </w:r>
      <w:proofErr w:type="spellEnd"/>
      <w:r w:rsidRPr="00786BE1">
        <w:t xml:space="preserve"> </w:t>
      </w:r>
      <w:proofErr w:type="spellStart"/>
      <w:r w:rsidRPr="00786BE1">
        <w:t>i</w:t>
      </w:r>
      <w:proofErr w:type="spellEnd"/>
      <w:r w:rsidRPr="00786BE1">
        <w:t xml:space="preserve">) </w:t>
      </w:r>
      <w:proofErr w:type="spellStart"/>
      <w:r w:rsidRPr="00786BE1">
        <w:t>canbine</w:t>
      </w:r>
      <w:proofErr w:type="spellEnd"/>
      <w:r w:rsidRPr="00786BE1">
        <w:t xml:space="preserve"> all or any portions of any such apartments into one or any desired n</w:t>
      </w:r>
      <w:r w:rsidR="006D3AD0">
        <w:t>um</w:t>
      </w:r>
      <w:r w:rsidRPr="00786BE1">
        <w:t xml:space="preserve">ber of apartments  and (iii) to relocate the shares issued to </w:t>
      </w:r>
      <w:r w:rsidR="008A49E2" w:rsidRPr="00786BE1">
        <w:t>accompany</w:t>
      </w:r>
      <w:r w:rsidRPr="00786BE1">
        <w:t xml:space="preserve"> the proprietary lease or leases, but, subject to </w:t>
      </w:r>
      <w:r w:rsidR="008A49E2" w:rsidRPr="00786BE1">
        <w:t>subsection</w:t>
      </w:r>
      <w:r w:rsidRPr="00786BE1">
        <w:t xml:space="preserve"> (b) of this Section, the total number of the shares so reallocated shall not be more or less than the </w:t>
      </w:r>
      <w:r w:rsidR="008A49E2" w:rsidRPr="00786BE1">
        <w:t>number</w:t>
      </w:r>
      <w:r w:rsidRPr="00786BE1">
        <w:t xml:space="preserve"> of shares previously allocated to the apartment or apartments involved; or</w:t>
      </w:r>
    </w:p>
    <w:p w14:paraId="5AEC897A" w14:textId="4592CEAA" w:rsidR="00786BE1" w:rsidRPr="00786BE1" w:rsidRDefault="00786BE1" w:rsidP="00786BE1">
      <w:pPr>
        <w:numPr>
          <w:ilvl w:val="0"/>
          <w:numId w:val="8"/>
        </w:numPr>
        <w:ind w:left="-270"/>
      </w:pPr>
      <w:r w:rsidRPr="00786BE1">
        <w:t>to incorporate one or more servant</w:t>
      </w:r>
      <w:r w:rsidR="008A49E2">
        <w:t>’</w:t>
      </w:r>
      <w:r w:rsidRPr="00786BE1">
        <w:t xml:space="preserve">s rooms or other space in the building not covered by any proprietary lease* into one or </w:t>
      </w:r>
      <w:r w:rsidR="008A49E2">
        <w:t>more</w:t>
      </w:r>
      <w:r w:rsidRPr="00786BE1">
        <w:t xml:space="preserve"> apar</w:t>
      </w:r>
      <w:r w:rsidR="008A49E2">
        <w:t>tm</w:t>
      </w:r>
      <w:r w:rsidRPr="00786BE1">
        <w:t xml:space="preserve">ents covered by a proprietary lease, </w:t>
      </w:r>
      <w:r w:rsidRPr="00786BE1">
        <w:lastRenderedPageBreak/>
        <w:t xml:space="preserve">whether in connection with any regrouping of space pursuant to subsection (a) of this Section or otherwise, </w:t>
      </w:r>
      <w:proofErr w:type="spellStart"/>
      <w:r w:rsidRPr="00786BE1">
        <w:t>arE</w:t>
      </w:r>
      <w:proofErr w:type="spellEnd"/>
      <w:r w:rsidRPr="00786BE1">
        <w:t xml:space="preserve"> in allocating shares to any such resulting apartment or apartments r shall determine the </w:t>
      </w:r>
      <w:r w:rsidR="008A49E2" w:rsidRPr="00786BE1">
        <w:t>number</w:t>
      </w:r>
      <w:r w:rsidRPr="00786BE1">
        <w:t xml:space="preserve"> of theretofore unissued shares to be issued and allocated in connection with the appropriation of such additional space, in accordance with the principle set forth in Section 3 of this Article V.</w:t>
      </w:r>
    </w:p>
    <w:p w14:paraId="3F62EA15" w14:textId="50D52965" w:rsidR="00786BE1" w:rsidRPr="00786BE1" w:rsidRDefault="00786BE1" w:rsidP="00786BE1">
      <w:pPr>
        <w:ind w:left="-270" w:firstLine="0"/>
      </w:pPr>
      <w:r w:rsidRPr="00786BE1">
        <w:t>Upon any regroup</w:t>
      </w:r>
      <w:r w:rsidR="006D3AD0">
        <w:t>ing</w:t>
      </w:r>
      <w:r w:rsidRPr="00786BE1">
        <w:t xml:space="preserve"> pursuant to subsections (a) or (b) above, the proprietary leases so affected, and the accompanying certificates of shares, shall be surrendered and there shall be executed and delivered in place </w:t>
      </w:r>
      <w:r w:rsidR="008A49E2" w:rsidRPr="00786BE1">
        <w:t>thereof</w:t>
      </w:r>
      <w:r w:rsidRPr="00786BE1">
        <w:t xml:space="preserve"> respectively, a new proprietary lease for each separate apartment involved, and a new certificate of shares for the number of shares so reallocated to each new proprietary lease,</w:t>
      </w:r>
    </w:p>
    <w:p w14:paraId="50BAFC86" w14:textId="606FEE35" w:rsidR="00786BE1" w:rsidRPr="00786BE1" w:rsidRDefault="00786BE1" w:rsidP="00786BE1">
      <w:pPr>
        <w:ind w:left="-270" w:firstLine="0"/>
      </w:pPr>
      <w:r w:rsidRPr="00786BE1">
        <w:rPr>
          <w:highlight w:val="yellow"/>
        </w:rPr>
        <w:t xml:space="preserve">The holders of Unsold Shares, however, shall have the absolute right, without </w:t>
      </w:r>
      <w:r w:rsidR="008A49E2" w:rsidRPr="008A49E2">
        <w:rPr>
          <w:highlight w:val="yellow"/>
        </w:rPr>
        <w:t>payment</w:t>
      </w:r>
      <w:r w:rsidRPr="00786BE1">
        <w:rPr>
          <w:highlight w:val="yellow"/>
        </w:rPr>
        <w:t xml:space="preserve"> of any fee or charge, to change the size and layout of any apartment including the right to </w:t>
      </w:r>
      <w:r w:rsidR="008A49E2" w:rsidRPr="008A49E2">
        <w:rPr>
          <w:highlight w:val="yellow"/>
        </w:rPr>
        <w:t>subdivide</w:t>
      </w:r>
      <w:r w:rsidRPr="00786BE1">
        <w:rPr>
          <w:highlight w:val="yellow"/>
        </w:rPr>
        <w:t xml:space="preserve"> any apartment owned by any of them into two or more apartments, or to </w:t>
      </w:r>
      <w:r w:rsidR="008A49E2" w:rsidRPr="008A49E2">
        <w:rPr>
          <w:highlight w:val="yellow"/>
        </w:rPr>
        <w:t>combine</w:t>
      </w:r>
      <w:r w:rsidRPr="00786BE1">
        <w:rPr>
          <w:highlight w:val="yellow"/>
        </w:rPr>
        <w:t xml:space="preserve"> all or any portion of such apartments into any desired number of apartments, provided such alterations do not unreasonably encroach on public areas commonly used as such.</w:t>
      </w:r>
    </w:p>
    <w:p w14:paraId="307672CD" w14:textId="77777777" w:rsidR="00786BE1" w:rsidRPr="00786BE1" w:rsidRDefault="00786BE1" w:rsidP="00786BE1">
      <w:pPr>
        <w:ind w:left="-270" w:firstLine="0"/>
      </w:pPr>
      <w:r w:rsidRPr="00786BE1">
        <w:tab/>
      </w:r>
      <w:r w:rsidRPr="00786BE1">
        <w:tab/>
      </w:r>
      <w:r w:rsidRPr="00786BE1">
        <w:tab/>
      </w:r>
      <w:r w:rsidRPr="00786BE1">
        <w:tab/>
      </w:r>
      <w:r w:rsidRPr="00786BE1">
        <w:tab/>
        <w:t>BL - 11</w:t>
      </w:r>
    </w:p>
    <w:p w14:paraId="5CDDBECA" w14:textId="77777777" w:rsidR="00786BE1" w:rsidRDefault="00786BE1" w:rsidP="00192EC7">
      <w:pPr>
        <w:ind w:left="720" w:firstLine="0"/>
        <w:jc w:val="center"/>
        <w:rPr>
          <w:b/>
          <w:bCs/>
        </w:rPr>
      </w:pPr>
    </w:p>
    <w:p w14:paraId="2AF39163" w14:textId="77777777" w:rsidR="00192EC7" w:rsidRPr="00D14496" w:rsidRDefault="00192EC7" w:rsidP="00192EC7">
      <w:pPr>
        <w:ind w:left="720" w:firstLine="0"/>
      </w:pPr>
    </w:p>
    <w:p w14:paraId="3F40E709" w14:textId="3DD84668" w:rsidR="00C025E3" w:rsidRDefault="00C025E3" w:rsidP="00413FF9">
      <w:r>
        <w:tab/>
      </w:r>
      <w:r>
        <w:tab/>
      </w:r>
      <w:r>
        <w:tab/>
      </w:r>
    </w:p>
    <w:p w14:paraId="2C3F869D" w14:textId="288AB297" w:rsidR="00A008BF" w:rsidRDefault="00C025E3">
      <w:r>
        <w:tab/>
      </w:r>
      <w:r>
        <w:tab/>
      </w:r>
    </w:p>
    <w:p w14:paraId="07621D75" w14:textId="77777777" w:rsidR="009F18C2" w:rsidRDefault="009F18C2"/>
    <w:sectPr w:rsidR="009F18C2" w:rsidSect="00B70CC2">
      <w:pgSz w:w="11906" w:h="16838" w:code="9"/>
      <w:pgMar w:top="1440" w:right="1440" w:bottom="1440" w:left="1440" w:header="706" w:footer="706"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4A6F7" w14:textId="77777777" w:rsidR="00297EE1" w:rsidRDefault="00297EE1" w:rsidP="00786BE1">
      <w:pPr>
        <w:spacing w:after="0" w:line="240" w:lineRule="auto"/>
      </w:pPr>
      <w:r>
        <w:separator/>
      </w:r>
    </w:p>
  </w:endnote>
  <w:endnote w:type="continuationSeparator" w:id="0">
    <w:p w14:paraId="7B4D508F" w14:textId="77777777" w:rsidR="00297EE1" w:rsidRDefault="00297EE1" w:rsidP="00786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1F5C8" w14:textId="77777777" w:rsidR="00297EE1" w:rsidRDefault="00297EE1" w:rsidP="00786BE1">
      <w:pPr>
        <w:spacing w:after="0" w:line="240" w:lineRule="auto"/>
      </w:pPr>
      <w:r>
        <w:separator/>
      </w:r>
    </w:p>
  </w:footnote>
  <w:footnote w:type="continuationSeparator" w:id="0">
    <w:p w14:paraId="60E7A0FE" w14:textId="77777777" w:rsidR="00297EE1" w:rsidRDefault="00297EE1" w:rsidP="00786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FFFFFFFF">
      <w:start w:val="1"/>
      <w:numFmt w:val="lowerLetter"/>
      <w:lvlRestart w:val="0"/>
      <w:lvlText w:val="(%1)"/>
      <w:lvlJc w:val="left"/>
      <w:pPr>
        <w:ind w:left="490"/>
      </w:pPr>
      <w:rPr>
        <w:rFonts w:ascii="Courier New" w:eastAsia="Times New Roman" w:hAnsi="Courier New" w:cs="Courier New"/>
        <w:b w:val="0"/>
        <w:i w:val="0"/>
        <w:color w:val="000000"/>
        <w:sz w:val="24"/>
        <w:szCs w:val="24"/>
        <w:u w:val="none" w:color="000000"/>
        <w:vertAlign w:val="baseline"/>
      </w:rPr>
    </w:lvl>
    <w:lvl w:ilvl="1" w:tplc="FFFFFFFF">
      <w:start w:val="1"/>
      <w:numFmt w:val="lowerLetter"/>
      <w:lvlText w:val="%2"/>
      <w:lvlJc w:val="left"/>
      <w:pPr>
        <w:ind w:left="2178"/>
      </w:pPr>
      <w:rPr>
        <w:rFonts w:ascii="Courier New" w:eastAsia="Times New Roman" w:hAnsi="Courier New" w:cs="Courier New"/>
        <w:b w:val="0"/>
        <w:i w:val="0"/>
        <w:color w:val="000000"/>
        <w:sz w:val="24"/>
        <w:szCs w:val="24"/>
        <w:u w:val="none" w:color="000000"/>
        <w:vertAlign w:val="baseline"/>
      </w:rPr>
    </w:lvl>
    <w:lvl w:ilvl="2" w:tplc="FFFFFFFF">
      <w:start w:val="1"/>
      <w:numFmt w:val="lowerRoman"/>
      <w:lvlText w:val="%3"/>
      <w:lvlJc w:val="left"/>
      <w:pPr>
        <w:ind w:left="2898"/>
      </w:pPr>
      <w:rPr>
        <w:rFonts w:ascii="Courier New" w:eastAsia="Times New Roman" w:hAnsi="Courier New" w:cs="Courier New"/>
        <w:b w:val="0"/>
        <w:i w:val="0"/>
        <w:color w:val="000000"/>
        <w:sz w:val="24"/>
        <w:szCs w:val="24"/>
        <w:u w:val="none" w:color="000000"/>
        <w:vertAlign w:val="baseline"/>
      </w:rPr>
    </w:lvl>
    <w:lvl w:ilvl="3" w:tplc="FFFFFFFF">
      <w:start w:val="1"/>
      <w:numFmt w:val="decimal"/>
      <w:lvlText w:val="%4"/>
      <w:lvlJc w:val="left"/>
      <w:pPr>
        <w:ind w:left="3618"/>
      </w:pPr>
      <w:rPr>
        <w:rFonts w:ascii="Courier New" w:eastAsia="Times New Roman" w:hAnsi="Courier New" w:cs="Courier New"/>
        <w:b w:val="0"/>
        <w:i w:val="0"/>
        <w:color w:val="000000"/>
        <w:sz w:val="24"/>
        <w:szCs w:val="24"/>
        <w:u w:val="none" w:color="000000"/>
        <w:vertAlign w:val="baseline"/>
      </w:rPr>
    </w:lvl>
    <w:lvl w:ilvl="4" w:tplc="FFFFFFFF">
      <w:start w:val="1"/>
      <w:numFmt w:val="lowerLetter"/>
      <w:lvlText w:val="%5"/>
      <w:lvlJc w:val="left"/>
      <w:pPr>
        <w:ind w:left="4338"/>
      </w:pPr>
      <w:rPr>
        <w:rFonts w:ascii="Courier New" w:eastAsia="Times New Roman" w:hAnsi="Courier New" w:cs="Courier New"/>
        <w:b w:val="0"/>
        <w:i w:val="0"/>
        <w:color w:val="000000"/>
        <w:sz w:val="24"/>
        <w:szCs w:val="24"/>
        <w:u w:val="none" w:color="000000"/>
        <w:vertAlign w:val="baseline"/>
      </w:rPr>
    </w:lvl>
    <w:lvl w:ilvl="5" w:tplc="FFFFFFFF">
      <w:start w:val="1"/>
      <w:numFmt w:val="lowerRoman"/>
      <w:lvlText w:val="%6"/>
      <w:lvlJc w:val="left"/>
      <w:pPr>
        <w:ind w:left="5058"/>
      </w:pPr>
      <w:rPr>
        <w:rFonts w:ascii="Courier New" w:eastAsia="Times New Roman" w:hAnsi="Courier New" w:cs="Courier New"/>
        <w:b w:val="0"/>
        <w:i w:val="0"/>
        <w:color w:val="000000"/>
        <w:sz w:val="24"/>
        <w:szCs w:val="24"/>
        <w:u w:val="none" w:color="000000"/>
        <w:vertAlign w:val="baseline"/>
      </w:rPr>
    </w:lvl>
    <w:lvl w:ilvl="6" w:tplc="FFFFFFFF">
      <w:start w:val="1"/>
      <w:numFmt w:val="decimal"/>
      <w:lvlText w:val="%7"/>
      <w:lvlJc w:val="left"/>
      <w:pPr>
        <w:ind w:left="5778"/>
      </w:pPr>
      <w:rPr>
        <w:rFonts w:ascii="Courier New" w:eastAsia="Times New Roman" w:hAnsi="Courier New" w:cs="Courier New"/>
        <w:b w:val="0"/>
        <w:i w:val="0"/>
        <w:color w:val="000000"/>
        <w:sz w:val="24"/>
        <w:szCs w:val="24"/>
        <w:u w:val="none" w:color="000000"/>
        <w:vertAlign w:val="baseline"/>
      </w:rPr>
    </w:lvl>
    <w:lvl w:ilvl="7" w:tplc="FFFFFFFF">
      <w:start w:val="1"/>
      <w:numFmt w:val="lowerLetter"/>
      <w:lvlText w:val="%8"/>
      <w:lvlJc w:val="left"/>
      <w:pPr>
        <w:ind w:left="6498"/>
      </w:pPr>
      <w:rPr>
        <w:rFonts w:ascii="Courier New" w:eastAsia="Times New Roman" w:hAnsi="Courier New" w:cs="Courier New"/>
        <w:b w:val="0"/>
        <w:i w:val="0"/>
        <w:color w:val="000000"/>
        <w:sz w:val="24"/>
        <w:szCs w:val="24"/>
        <w:u w:val="none" w:color="000000"/>
        <w:vertAlign w:val="baseline"/>
      </w:rPr>
    </w:lvl>
    <w:lvl w:ilvl="8" w:tplc="FFFFFFFF">
      <w:start w:val="1"/>
      <w:numFmt w:val="lowerRoman"/>
      <w:lvlText w:val="%9"/>
      <w:lvlJc w:val="left"/>
      <w:pPr>
        <w:ind w:left="7218"/>
      </w:pPr>
      <w:rPr>
        <w:rFonts w:ascii="Courier New" w:eastAsia="Times New Roman" w:hAnsi="Courier New" w:cs="Courier New"/>
        <w:b w:val="0"/>
        <w:i w:val="0"/>
        <w:color w:val="000000"/>
        <w:sz w:val="24"/>
        <w:szCs w:val="24"/>
        <w:u w:val="none" w:color="000000"/>
        <w:vertAlign w:val="baseline"/>
      </w:rPr>
    </w:lvl>
  </w:abstractNum>
  <w:abstractNum w:abstractNumId="1" w15:restartNumberingAfterBreak="0">
    <w:nsid w:val="0155394E"/>
    <w:multiLevelType w:val="multilevel"/>
    <w:tmpl w:val="6F0E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5F0D1F"/>
    <w:multiLevelType w:val="multilevel"/>
    <w:tmpl w:val="1FFC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55CDF"/>
    <w:multiLevelType w:val="multilevel"/>
    <w:tmpl w:val="29E6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4382C"/>
    <w:multiLevelType w:val="multilevel"/>
    <w:tmpl w:val="6982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FA1646"/>
    <w:multiLevelType w:val="multilevel"/>
    <w:tmpl w:val="7278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8F2BA6"/>
    <w:multiLevelType w:val="multilevel"/>
    <w:tmpl w:val="76F2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782213"/>
    <w:multiLevelType w:val="hybridMultilevel"/>
    <w:tmpl w:val="FFFFFFFF"/>
    <w:lvl w:ilvl="0" w:tplc="FFFFFFFF">
      <w:start w:val="2"/>
      <w:numFmt w:val="lowerLetter"/>
      <w:lvlRestart w:val="0"/>
      <w:lvlText w:val="(%1)"/>
      <w:lvlJc w:val="left"/>
      <w:pPr>
        <w:ind w:left="3060"/>
      </w:pPr>
      <w:rPr>
        <w:rFonts w:ascii="Courier New" w:eastAsia="Times New Roman" w:hAnsi="Courier New" w:cs="Courier New"/>
        <w:b w:val="0"/>
        <w:i w:val="0"/>
        <w:color w:val="000000"/>
        <w:sz w:val="24"/>
        <w:szCs w:val="24"/>
        <w:u w:val="none" w:color="000000"/>
        <w:vertAlign w:val="baseline"/>
      </w:rPr>
    </w:lvl>
    <w:lvl w:ilvl="1" w:tplc="FFFFFFFF">
      <w:start w:val="1"/>
      <w:numFmt w:val="lowerLetter"/>
      <w:lvlText w:val="%2"/>
      <w:lvlJc w:val="left"/>
      <w:pPr>
        <w:ind w:left="4799"/>
      </w:pPr>
      <w:rPr>
        <w:rFonts w:ascii="Courier New" w:eastAsia="Times New Roman" w:hAnsi="Courier New" w:cs="Courier New"/>
        <w:b w:val="0"/>
        <w:i w:val="0"/>
        <w:color w:val="000000"/>
        <w:sz w:val="24"/>
        <w:szCs w:val="24"/>
        <w:u w:val="none" w:color="000000"/>
        <w:vertAlign w:val="baseline"/>
      </w:rPr>
    </w:lvl>
    <w:lvl w:ilvl="2" w:tplc="FFFFFFFF">
      <w:start w:val="1"/>
      <w:numFmt w:val="lowerRoman"/>
      <w:lvlText w:val="%3"/>
      <w:lvlJc w:val="left"/>
      <w:pPr>
        <w:ind w:left="5519"/>
      </w:pPr>
      <w:rPr>
        <w:rFonts w:ascii="Courier New" w:eastAsia="Times New Roman" w:hAnsi="Courier New" w:cs="Courier New"/>
        <w:b w:val="0"/>
        <w:i w:val="0"/>
        <w:color w:val="000000"/>
        <w:sz w:val="24"/>
        <w:szCs w:val="24"/>
        <w:u w:val="none" w:color="000000"/>
        <w:vertAlign w:val="baseline"/>
      </w:rPr>
    </w:lvl>
    <w:lvl w:ilvl="3" w:tplc="FFFFFFFF">
      <w:start w:val="1"/>
      <w:numFmt w:val="decimal"/>
      <w:lvlText w:val="%4"/>
      <w:lvlJc w:val="left"/>
      <w:pPr>
        <w:ind w:left="6239"/>
      </w:pPr>
      <w:rPr>
        <w:rFonts w:ascii="Courier New" w:eastAsia="Times New Roman" w:hAnsi="Courier New" w:cs="Courier New"/>
        <w:b w:val="0"/>
        <w:i w:val="0"/>
        <w:color w:val="000000"/>
        <w:sz w:val="24"/>
        <w:szCs w:val="24"/>
        <w:u w:val="none" w:color="000000"/>
        <w:vertAlign w:val="baseline"/>
      </w:rPr>
    </w:lvl>
    <w:lvl w:ilvl="4" w:tplc="FFFFFFFF">
      <w:start w:val="1"/>
      <w:numFmt w:val="lowerLetter"/>
      <w:lvlText w:val="%5"/>
      <w:lvlJc w:val="left"/>
      <w:pPr>
        <w:ind w:left="6959"/>
      </w:pPr>
      <w:rPr>
        <w:rFonts w:ascii="Courier New" w:eastAsia="Times New Roman" w:hAnsi="Courier New" w:cs="Courier New"/>
        <w:b w:val="0"/>
        <w:i w:val="0"/>
        <w:color w:val="000000"/>
        <w:sz w:val="24"/>
        <w:szCs w:val="24"/>
        <w:u w:val="none" w:color="000000"/>
        <w:vertAlign w:val="baseline"/>
      </w:rPr>
    </w:lvl>
    <w:lvl w:ilvl="5" w:tplc="FFFFFFFF">
      <w:start w:val="1"/>
      <w:numFmt w:val="lowerRoman"/>
      <w:lvlText w:val="%6"/>
      <w:lvlJc w:val="left"/>
      <w:pPr>
        <w:ind w:left="7679"/>
      </w:pPr>
      <w:rPr>
        <w:rFonts w:ascii="Courier New" w:eastAsia="Times New Roman" w:hAnsi="Courier New" w:cs="Courier New"/>
        <w:b w:val="0"/>
        <w:i w:val="0"/>
        <w:color w:val="000000"/>
        <w:sz w:val="24"/>
        <w:szCs w:val="24"/>
        <w:u w:val="none" w:color="000000"/>
        <w:vertAlign w:val="baseline"/>
      </w:rPr>
    </w:lvl>
    <w:lvl w:ilvl="6" w:tplc="FFFFFFFF">
      <w:start w:val="1"/>
      <w:numFmt w:val="decimal"/>
      <w:lvlText w:val="%7"/>
      <w:lvlJc w:val="left"/>
      <w:pPr>
        <w:ind w:left="8399"/>
      </w:pPr>
      <w:rPr>
        <w:rFonts w:ascii="Courier New" w:eastAsia="Times New Roman" w:hAnsi="Courier New" w:cs="Courier New"/>
        <w:b w:val="0"/>
        <w:i w:val="0"/>
        <w:color w:val="000000"/>
        <w:sz w:val="24"/>
        <w:szCs w:val="24"/>
        <w:u w:val="none" w:color="000000"/>
        <w:vertAlign w:val="baseline"/>
      </w:rPr>
    </w:lvl>
    <w:lvl w:ilvl="7" w:tplc="FFFFFFFF">
      <w:start w:val="1"/>
      <w:numFmt w:val="lowerLetter"/>
      <w:lvlText w:val="%8"/>
      <w:lvlJc w:val="left"/>
      <w:pPr>
        <w:ind w:left="9119"/>
      </w:pPr>
      <w:rPr>
        <w:rFonts w:ascii="Courier New" w:eastAsia="Times New Roman" w:hAnsi="Courier New" w:cs="Courier New"/>
        <w:b w:val="0"/>
        <w:i w:val="0"/>
        <w:color w:val="000000"/>
        <w:sz w:val="24"/>
        <w:szCs w:val="24"/>
        <w:u w:val="none" w:color="000000"/>
        <w:vertAlign w:val="baseline"/>
      </w:rPr>
    </w:lvl>
    <w:lvl w:ilvl="8" w:tplc="FFFFFFFF">
      <w:start w:val="1"/>
      <w:numFmt w:val="lowerRoman"/>
      <w:lvlText w:val="%9"/>
      <w:lvlJc w:val="left"/>
      <w:pPr>
        <w:ind w:left="9839"/>
      </w:pPr>
      <w:rPr>
        <w:rFonts w:ascii="Courier New" w:eastAsia="Times New Roman" w:hAnsi="Courier New" w:cs="Courier New"/>
        <w:b w:val="0"/>
        <w:i w:val="0"/>
        <w:color w:val="000000"/>
        <w:sz w:val="24"/>
        <w:szCs w:val="24"/>
        <w:u w:val="none" w:color="000000"/>
        <w:vertAlign w:val="baseline"/>
      </w:rPr>
    </w:lvl>
  </w:abstractNum>
  <w:num w:numId="1" w16cid:durableId="1500273481">
    <w:abstractNumId w:val="4"/>
  </w:num>
  <w:num w:numId="2" w16cid:durableId="856887167">
    <w:abstractNumId w:val="5"/>
  </w:num>
  <w:num w:numId="3" w16cid:durableId="1795514764">
    <w:abstractNumId w:val="3"/>
  </w:num>
  <w:num w:numId="4" w16cid:durableId="1751465669">
    <w:abstractNumId w:val="1"/>
  </w:num>
  <w:num w:numId="5" w16cid:durableId="1861623977">
    <w:abstractNumId w:val="6"/>
  </w:num>
  <w:num w:numId="6" w16cid:durableId="1498769950">
    <w:abstractNumId w:val="2"/>
  </w:num>
  <w:num w:numId="7" w16cid:durableId="667951265">
    <w:abstractNumId w:val="7"/>
  </w:num>
  <w:num w:numId="8" w16cid:durableId="1907371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8BF"/>
    <w:rsid w:val="000639A3"/>
    <w:rsid w:val="000E2B34"/>
    <w:rsid w:val="0011765A"/>
    <w:rsid w:val="00192EC7"/>
    <w:rsid w:val="00205C98"/>
    <w:rsid w:val="00297EE1"/>
    <w:rsid w:val="002F2559"/>
    <w:rsid w:val="00370575"/>
    <w:rsid w:val="004012C9"/>
    <w:rsid w:val="00413FF9"/>
    <w:rsid w:val="0043472D"/>
    <w:rsid w:val="005F3084"/>
    <w:rsid w:val="00656D9C"/>
    <w:rsid w:val="00667362"/>
    <w:rsid w:val="00671D9B"/>
    <w:rsid w:val="00677E0C"/>
    <w:rsid w:val="006A242C"/>
    <w:rsid w:val="006D3AD0"/>
    <w:rsid w:val="00703301"/>
    <w:rsid w:val="007564F4"/>
    <w:rsid w:val="00772B78"/>
    <w:rsid w:val="00786BE1"/>
    <w:rsid w:val="00833B42"/>
    <w:rsid w:val="00837F80"/>
    <w:rsid w:val="00847275"/>
    <w:rsid w:val="00867DA5"/>
    <w:rsid w:val="008764B4"/>
    <w:rsid w:val="008A49E2"/>
    <w:rsid w:val="008D101C"/>
    <w:rsid w:val="00944F91"/>
    <w:rsid w:val="00961399"/>
    <w:rsid w:val="009F18C2"/>
    <w:rsid w:val="00A008BF"/>
    <w:rsid w:val="00A25056"/>
    <w:rsid w:val="00AC17C8"/>
    <w:rsid w:val="00B366C9"/>
    <w:rsid w:val="00B40620"/>
    <w:rsid w:val="00B56AD4"/>
    <w:rsid w:val="00B61933"/>
    <w:rsid w:val="00B70CC2"/>
    <w:rsid w:val="00B90D60"/>
    <w:rsid w:val="00BC0548"/>
    <w:rsid w:val="00C025E3"/>
    <w:rsid w:val="00CA34BB"/>
    <w:rsid w:val="00CE5A62"/>
    <w:rsid w:val="00D9053A"/>
    <w:rsid w:val="00E1023C"/>
    <w:rsid w:val="00E35869"/>
    <w:rsid w:val="00E41412"/>
    <w:rsid w:val="00E86127"/>
    <w:rsid w:val="00EB4099"/>
    <w:rsid w:val="00F02DE9"/>
    <w:rsid w:val="00F426F2"/>
    <w:rsid w:val="00F63F26"/>
    <w:rsid w:val="00FE1E06"/>
    <w:rsid w:val="00FF5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90D7"/>
  <w15:chartTrackingRefBased/>
  <w15:docId w15:val="{4769168E-90E2-4577-9A17-7D76E136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AD0"/>
  </w:style>
  <w:style w:type="paragraph" w:styleId="Heading1">
    <w:name w:val="heading 1"/>
    <w:basedOn w:val="Normal"/>
    <w:next w:val="Normal"/>
    <w:link w:val="Heading1Char"/>
    <w:uiPriority w:val="9"/>
    <w:qFormat/>
    <w:rsid w:val="00A00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0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0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08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0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0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0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0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08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08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0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8BF"/>
    <w:rPr>
      <w:rFonts w:eastAsiaTheme="majorEastAsia" w:cstheme="majorBidi"/>
      <w:color w:val="272727" w:themeColor="text1" w:themeTint="D8"/>
    </w:rPr>
  </w:style>
  <w:style w:type="paragraph" w:styleId="Title">
    <w:name w:val="Title"/>
    <w:basedOn w:val="Normal"/>
    <w:next w:val="Normal"/>
    <w:link w:val="TitleChar"/>
    <w:uiPriority w:val="10"/>
    <w:qFormat/>
    <w:rsid w:val="00A00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8BF"/>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8BF"/>
    <w:pPr>
      <w:spacing w:before="160"/>
      <w:jc w:val="center"/>
    </w:pPr>
    <w:rPr>
      <w:i/>
      <w:iCs/>
      <w:color w:val="404040" w:themeColor="text1" w:themeTint="BF"/>
    </w:rPr>
  </w:style>
  <w:style w:type="character" w:customStyle="1" w:styleId="QuoteChar">
    <w:name w:val="Quote Char"/>
    <w:basedOn w:val="DefaultParagraphFont"/>
    <w:link w:val="Quote"/>
    <w:uiPriority w:val="29"/>
    <w:rsid w:val="00A008BF"/>
    <w:rPr>
      <w:i/>
      <w:iCs/>
      <w:color w:val="404040" w:themeColor="text1" w:themeTint="BF"/>
    </w:rPr>
  </w:style>
  <w:style w:type="paragraph" w:styleId="ListParagraph">
    <w:name w:val="List Paragraph"/>
    <w:basedOn w:val="Normal"/>
    <w:uiPriority w:val="34"/>
    <w:qFormat/>
    <w:rsid w:val="00A008BF"/>
    <w:pPr>
      <w:ind w:left="720"/>
      <w:contextualSpacing/>
    </w:pPr>
  </w:style>
  <w:style w:type="character" w:styleId="IntenseEmphasis">
    <w:name w:val="Intense Emphasis"/>
    <w:basedOn w:val="DefaultParagraphFont"/>
    <w:uiPriority w:val="21"/>
    <w:qFormat/>
    <w:rsid w:val="00A008BF"/>
    <w:rPr>
      <w:i/>
      <w:iCs/>
      <w:color w:val="0F4761" w:themeColor="accent1" w:themeShade="BF"/>
    </w:rPr>
  </w:style>
  <w:style w:type="paragraph" w:styleId="IntenseQuote">
    <w:name w:val="Intense Quote"/>
    <w:basedOn w:val="Normal"/>
    <w:next w:val="Normal"/>
    <w:link w:val="IntenseQuoteChar"/>
    <w:uiPriority w:val="30"/>
    <w:qFormat/>
    <w:rsid w:val="00A00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08BF"/>
    <w:rPr>
      <w:i/>
      <w:iCs/>
      <w:color w:val="0F4761" w:themeColor="accent1" w:themeShade="BF"/>
    </w:rPr>
  </w:style>
  <w:style w:type="character" w:styleId="IntenseReference">
    <w:name w:val="Intense Reference"/>
    <w:basedOn w:val="DefaultParagraphFont"/>
    <w:uiPriority w:val="32"/>
    <w:qFormat/>
    <w:rsid w:val="00A008BF"/>
    <w:rPr>
      <w:b/>
      <w:bCs/>
      <w:smallCaps/>
      <w:color w:val="0F4761" w:themeColor="accent1" w:themeShade="BF"/>
      <w:spacing w:val="5"/>
    </w:rPr>
  </w:style>
  <w:style w:type="table" w:styleId="TableGrid">
    <w:name w:val="Table Grid"/>
    <w:basedOn w:val="TableNormal"/>
    <w:uiPriority w:val="39"/>
    <w:rsid w:val="00413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0620"/>
    <w:rPr>
      <w:color w:val="467886" w:themeColor="hyperlink"/>
      <w:u w:val="single"/>
    </w:rPr>
  </w:style>
  <w:style w:type="paragraph" w:styleId="Header">
    <w:name w:val="header"/>
    <w:basedOn w:val="Normal"/>
    <w:link w:val="HeaderChar"/>
    <w:uiPriority w:val="99"/>
    <w:unhideWhenUsed/>
    <w:rsid w:val="00786B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BE1"/>
  </w:style>
  <w:style w:type="paragraph" w:styleId="Footer">
    <w:name w:val="footer"/>
    <w:basedOn w:val="Normal"/>
    <w:link w:val="FooterChar"/>
    <w:uiPriority w:val="99"/>
    <w:unhideWhenUsed/>
    <w:rsid w:val="00786B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admiralrealestate.com/multifamily-real-estate-investment-sales/?utm_source=chatgpt.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apartmentloanstore.com/yonkers/new-york/cap-loan-rates?utm_source=chatgpt.com"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birchwood-property.com/blog/caprates-explained-what-hudson-valley-investors-should-know-in2025-?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eg"/><Relationship Id="rId19" Type="http://schemas.openxmlformats.org/officeDocument/2006/relationships/hyperlink" Target="https://www.showcase.com/ny/westchester-county/apartment-buildings/for-sale/?utm_source=chatgpt.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549</TotalTime>
  <Pages>10</Pages>
  <Words>2269</Words>
  <Characters>12936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dc:creator>
  <cp:keywords/>
  <dc:description/>
  <cp:lastModifiedBy>George Avgerakis</cp:lastModifiedBy>
  <cp:revision>15</cp:revision>
  <cp:lastPrinted>2025-09-12T19:23:00Z</cp:lastPrinted>
  <dcterms:created xsi:type="dcterms:W3CDTF">2025-09-10T23:51:00Z</dcterms:created>
  <dcterms:modified xsi:type="dcterms:W3CDTF">2025-11-05T19:13:00Z</dcterms:modified>
</cp:coreProperties>
</file>