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rPr>
          <w:trHeight w:val="200" w:hRule="atLeast"/>
        </w:trP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5C" w:val="clear"/>
            <w:tcMar>
              <w:top w:type="dxa" w:w="280"/>
              <w:left w:type="dxa" w:w="360"/>
              <w:bottom w:type="dxa" w:w="280"/>
              <w:right w:type="dxa" w:w="36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WAREHOUSE SPACE FOR LEASE</w:t>
            </w:r>
          </w:p>
          <w:p>
            <w:pPr>
              <w:spacing w:after="0" w:before="100"/>
              <w:jc w:val="center"/>
            </w:pPr>
            <w:r>
              <w:rPr>
                <w:rFonts w:ascii="Arial" w:cs="Arial" w:eastAsia="Arial" w:hAnsi="Arial"/>
                <w:color w:val="C8960C"/>
                <w:sz w:val="22"/>
                <w:szCs w:val="22"/>
              </w:rPr>
              <w:t xml:space="preserve">Logistics  |  Warehousing  |  Indoor Recreation  |  Immediate Possession</w:t>
            </w:r>
          </w:p>
        </w:tc>
      </w:tr>
    </w:tbl>
    <w:p>
      <w:pPr>
        <w:spacing w:after="0" w:before="2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40"/>
        <w:gridCol w:w="200"/>
        <w:gridCol w:w="4520"/>
      </w:tblGrid>
      <w:tr>
        <w:tc>
          <w:tcPr>
            <w:tcW w:type="dxa" w:w="46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jc w:val="center"/>
            </w:pPr>
            <w:r>
              <w:drawing>
                <wp:inline distT="0" distB="0" distL="0" distR="0">
                  <wp:extent cx="2952750" cy="1971675"/>
                  <wp:effectExtent t="0" r="0" b="0" l="0"/>
                  <wp:docPr id="1" name="Interior" descr="Interior view" title="Warehouse interi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197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/>
        </w:tc>
        <w:tc>
          <w:tcPr>
            <w:tcW w:type="dxa" w:w="45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jc w:val="center"/>
            </w:pPr>
            <w:r>
              <w:drawing>
                <wp:inline distT="0" distB="0" distL="0" distR="0">
                  <wp:extent cx="2905125" cy="1933575"/>
                  <wp:effectExtent t="0" r="0" b="0" l="0"/>
                  <wp:docPr id="1" name="Exterior" descr="Exterior view" title="Building exteri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before="200"/>
      </w:pPr>
    </w:p>
    <w:p>
      <w:pPr>
        <w:pBdr>
          <w:bottom w:val="single" w:color="C8960C" w:sz="6" w:space="4"/>
        </w:pBdr>
        <w:spacing w:after="160" w:before="240"/>
      </w:pPr>
      <w:r>
        <w:rPr>
          <w:rFonts w:ascii="Arial" w:cs="Arial" w:eastAsia="Arial" w:hAnsi="Arial"/>
          <w:b/>
          <w:bCs/>
          <w:color w:val="1B3A5C"/>
          <w:sz w:val="24"/>
          <w:szCs w:val="24"/>
        </w:rPr>
        <w:t xml:space="preserve">PROPERTY OVERVIEW</w:t>
      </w:r>
    </w:p>
    <w:p>
      <w:pPr>
        <w:spacing w:after="0" w:before="80"/>
      </w:pPr>
    </w:p>
    <w:p>
      <w:pPr>
        <w:spacing w:after="120" w:before="0"/>
      </w:pPr>
      <w:r>
        <w:rPr>
          <w:rFonts w:ascii="Arial" w:cs="Arial" w:eastAsia="Arial" w:hAnsi="Arial"/>
          <w:color w:val="404040"/>
          <w:sz w:val="20"/>
          <w:szCs w:val="20"/>
        </w:rPr>
        <w:t xml:space="preserve">Clean, functional warehouse space at 16 Commercial Drive, Calgary — ideally suited for logistics, warehousing, indoor recreation, and a wide range of commercial users. The space features an efficient 30' × 20' column grid, 24' clear ceiling height to steel deck, and a reinforced concrete slab floor — ideal for racking, equipment, or open-floor activities.</w:t>
      </w:r>
    </w:p>
    <w:p>
      <w:pPr>
        <w:spacing w:after="0" w:before="80"/>
      </w:pPr>
    </w:p>
    <w:p>
      <w:pPr>
        <w:pBdr>
          <w:bottom w:val="single" w:color="C8960C" w:sz="6" w:space="4"/>
        </w:pBdr>
        <w:spacing w:after="160" w:before="240"/>
      </w:pPr>
      <w:r>
        <w:rPr>
          <w:rFonts w:ascii="Arial" w:cs="Arial" w:eastAsia="Arial" w:hAnsi="Arial"/>
          <w:b/>
          <w:bCs/>
          <w:color w:val="1B3A5C"/>
          <w:sz w:val="24"/>
          <w:szCs w:val="24"/>
        </w:rPr>
        <w:t xml:space="preserve">KEY FEATURES</w:t>
      </w:r>
    </w:p>
    <w:p>
      <w:pPr>
        <w:spacing w:after="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60"/>
        <w:gridCol w:w="200"/>
        <w:gridCol w:w="4600"/>
      </w:tblGrid>
      <w:tr>
        <w:tc>
          <w:tcPr>
            <w:tcW w:type="dxa" w:w="4560"/>
            <w:tcBorders>
              <w:top w:val="single" w:color="D0D8E8" w:sz="2"/>
              <w:left w:val="single" w:color="C8960C" w:sz="8"/>
              <w:bottom w:val="single" w:color="D0D8E8" w:sz="2"/>
              <w:right w:val="none" w:color="FFFFFF" w:sz="0"/>
            </w:tcBorders>
            <w:shd w:fill="E8F0F8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C8960C"/>
                <w:sz w:val="18"/>
                <w:szCs w:val="18"/>
              </w:rPr>
              <w:t xml:space="preserve">✔  </w:t>
            </w:r>
            <w:r>
              <w:rPr>
                <w:rFonts w:ascii="Arial" w:cs="Arial" w:eastAsia="Arial" w:hAnsi="Arial"/>
                <w:color w:val="404040"/>
                <w:sz w:val="18"/>
                <w:szCs w:val="18"/>
              </w:rPr>
              <w:t xml:space="preserve">±10,192 SF Warehouse</w:t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</w:tcPr>
          <w:p/>
        </w:tc>
        <w:tc>
          <w:tcPr>
            <w:tcW w:type="dxa" w:w="4600"/>
            <w:tcBorders>
              <w:top w:val="single" w:color="D0D8E8" w:sz="2"/>
              <w:left w:val="single" w:color="C8960C" w:sz="8"/>
              <w:bottom w:val="single" w:color="D0D8E8" w:sz="2"/>
              <w:right w:val="none" w:color="FFFFFF" w:sz="0"/>
            </w:tcBorders>
            <w:shd w:fill="E8F0F8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C8960C"/>
                <w:sz w:val="18"/>
                <w:szCs w:val="18"/>
              </w:rPr>
              <w:t xml:space="preserve">✔  </w:t>
            </w:r>
            <w:r>
              <w:rPr>
                <w:rFonts w:ascii="Arial" w:cs="Arial" w:eastAsia="Arial" w:hAnsi="Arial"/>
                <w:color w:val="404040"/>
                <w:sz w:val="18"/>
                <w:szCs w:val="18"/>
              </w:rPr>
              <w:t xml:space="preserve">24' Clear Ceiling Height (to Steel Deck)</w:t>
            </w:r>
          </w:p>
        </w:tc>
      </w:tr>
      <w:tr>
        <w:tc>
          <w:tcPr>
            <w:tcW w:type="dxa" w:w="4560"/>
            <w:tcBorders>
              <w:top w:val="single" w:color="D0D8E8" w:sz="2"/>
              <w:left w:val="single" w:color="C8960C" w:sz="8"/>
              <w:bottom w:val="single" w:color="D0D8E8" w:sz="2"/>
              <w:right w:val="none" w:color="FFFFFF" w:sz="0"/>
            </w:tcBorders>
            <w:shd w:fill="E8F0F8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C8960C"/>
                <w:sz w:val="18"/>
                <w:szCs w:val="18"/>
              </w:rPr>
              <w:t xml:space="preserve">✔  </w:t>
            </w:r>
            <w:r>
              <w:rPr>
                <w:rFonts w:ascii="Arial" w:cs="Arial" w:eastAsia="Arial" w:hAnsi="Arial"/>
                <w:color w:val="404040"/>
                <w:sz w:val="18"/>
                <w:szCs w:val="18"/>
              </w:rPr>
              <w:t xml:space="preserve">Brick &amp; Steel Exterior Construction</w:t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</w:tcPr>
          <w:p/>
        </w:tc>
        <w:tc>
          <w:tcPr>
            <w:tcW w:type="dxa" w:w="4600"/>
            <w:tcBorders>
              <w:top w:val="single" w:color="D0D8E8" w:sz="2"/>
              <w:left w:val="single" w:color="C8960C" w:sz="8"/>
              <w:bottom w:val="single" w:color="D0D8E8" w:sz="2"/>
              <w:right w:val="none" w:color="FFFFFF" w:sz="0"/>
            </w:tcBorders>
            <w:shd w:fill="E8F0F8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C8960C"/>
                <w:sz w:val="18"/>
                <w:szCs w:val="18"/>
              </w:rPr>
              <w:t xml:space="preserve">✔  </w:t>
            </w:r>
            <w:r>
              <w:rPr>
                <w:rFonts w:ascii="Arial" w:cs="Arial" w:eastAsia="Arial" w:hAnsi="Arial"/>
                <w:color w:val="404040"/>
                <w:sz w:val="18"/>
                <w:szCs w:val="18"/>
              </w:rPr>
              <w:t xml:space="preserve">1 Dock Loading Door (8' × 9')</w:t>
            </w:r>
          </w:p>
        </w:tc>
      </w:tr>
      <w:tr>
        <w:tc>
          <w:tcPr>
            <w:tcW w:type="dxa" w:w="4560"/>
            <w:tcBorders>
              <w:top w:val="single" w:color="D0D8E8" w:sz="2"/>
              <w:left w:val="single" w:color="C8960C" w:sz="8"/>
              <w:bottom w:val="single" w:color="D0D8E8" w:sz="2"/>
              <w:right w:val="none" w:color="FFFFFF" w:sz="0"/>
            </w:tcBorders>
            <w:shd w:fill="E8F0F8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C8960C"/>
                <w:sz w:val="18"/>
                <w:szCs w:val="18"/>
              </w:rPr>
              <w:t xml:space="preserve">✔  </w:t>
            </w:r>
            <w:r>
              <w:rPr>
                <w:rFonts w:ascii="Arial" w:cs="Arial" w:eastAsia="Arial" w:hAnsi="Arial"/>
                <w:color w:val="404040"/>
                <w:sz w:val="18"/>
                <w:szCs w:val="18"/>
              </w:rPr>
              <w:t xml:space="preserve">Reinforced Concrete Slab Floor</w:t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</w:tcPr>
          <w:p/>
        </w:tc>
        <w:tc>
          <w:tcPr>
            <w:tcW w:type="dxa" w:w="4600"/>
            <w:tcBorders>
              <w:top w:val="single" w:color="D0D8E8" w:sz="2"/>
              <w:left w:val="single" w:color="C8960C" w:sz="8"/>
              <w:bottom w:val="single" w:color="D0D8E8" w:sz="2"/>
              <w:right w:val="none" w:color="FFFFFF" w:sz="0"/>
            </w:tcBorders>
            <w:shd w:fill="E8F0F8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C8960C"/>
                <w:sz w:val="18"/>
                <w:szCs w:val="18"/>
              </w:rPr>
              <w:t xml:space="preserve">✔  </w:t>
            </w:r>
            <w:r>
              <w:rPr>
                <w:rFonts w:ascii="Arial" w:cs="Arial" w:eastAsia="Arial" w:hAnsi="Arial"/>
                <w:color w:val="404040"/>
                <w:sz w:val="18"/>
                <w:szCs w:val="18"/>
              </w:rPr>
              <w:t xml:space="preserve">1,200A / 120-208V / 3-Phase Electrical</w:t>
            </w:r>
          </w:p>
        </w:tc>
      </w:tr>
      <w:tr>
        <w:tc>
          <w:tcPr>
            <w:tcW w:type="dxa" w:w="4560"/>
            <w:tcBorders>
              <w:top w:val="single" w:color="D0D8E8" w:sz="2"/>
              <w:left w:val="single" w:color="C8960C" w:sz="8"/>
              <w:bottom w:val="single" w:color="D0D8E8" w:sz="2"/>
              <w:right w:val="none" w:color="FFFFFF" w:sz="0"/>
            </w:tcBorders>
            <w:shd w:fill="E8F0F8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C8960C"/>
                <w:sz w:val="18"/>
                <w:szCs w:val="18"/>
              </w:rPr>
              <w:t xml:space="preserve">✔  </w:t>
            </w:r>
            <w:r>
              <w:rPr>
                <w:rFonts w:ascii="Arial" w:cs="Arial" w:eastAsia="Arial" w:hAnsi="Arial"/>
                <w:color w:val="404040"/>
                <w:sz w:val="18"/>
                <w:szCs w:val="18"/>
              </w:rPr>
              <w:t xml:space="preserve">2-Piece Washroom Included</w:t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</w:tcPr>
          <w:p/>
        </w:tc>
        <w:tc>
          <w:tcPr>
            <w:tcW w:type="dxa" w:w="4600"/>
            <w:tcBorders>
              <w:top w:val="single" w:color="D0D8E8" w:sz="2"/>
              <w:left w:val="single" w:color="C8960C" w:sz="8"/>
              <w:bottom w:val="single" w:color="D0D8E8" w:sz="2"/>
              <w:right w:val="none" w:color="FFFFFF" w:sz="0"/>
            </w:tcBorders>
            <w:shd w:fill="E8F0F8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C8960C"/>
                <w:sz w:val="18"/>
                <w:szCs w:val="18"/>
              </w:rPr>
              <w:t xml:space="preserve">✔  </w:t>
            </w:r>
            <w:r>
              <w:rPr>
                <w:rFonts w:ascii="Arial" w:cs="Arial" w:eastAsia="Arial" w:hAnsi="Arial"/>
                <w:color w:val="404040"/>
                <w:sz w:val="18"/>
                <w:szCs w:val="18"/>
              </w:rPr>
              <w:t xml:space="preserve">Move-In Ready Condition</w:t>
            </w:r>
          </w:p>
        </w:tc>
      </w:tr>
    </w:tbl>
    <w:p>
      <w:pPr>
        <w:spacing w:after="0" w:before="220"/>
      </w:pPr>
    </w:p>
    <w:p>
      <w:pPr>
        <w:spacing w:after="0" w:before="0"/>
        <w:jc w:val="center"/>
      </w:pPr>
      <w:r>
        <w:drawing>
          <wp:inline distT="0" distB="0" distL="0" distR="0">
            <wp:extent cx="5905500" cy="3933825"/>
            <wp:effectExtent t="0" r="0" b="0" l="0"/>
            <wp:docPr id="1" name="Interior2" descr="Interior view 2" title="Warehouse interio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before="220"/>
      </w:pPr>
    </w:p>
    <w:p>
      <w:pPr>
        <w:pBdr>
          <w:bottom w:val="single" w:color="C8960C" w:sz="6" w:space="4"/>
        </w:pBdr>
        <w:spacing w:after="160" w:before="240"/>
      </w:pPr>
      <w:r>
        <w:rPr>
          <w:rFonts w:ascii="Arial" w:cs="Arial" w:eastAsia="Arial" w:hAnsi="Arial"/>
          <w:b/>
          <w:bCs/>
          <w:color w:val="1B3A5C"/>
          <w:sz w:val="24"/>
          <w:szCs w:val="24"/>
        </w:rPr>
        <w:t xml:space="preserve">FINANCIAL SUMMARY</w:t>
      </w:r>
    </w:p>
    <w:p>
      <w:pPr>
        <w:spacing w:after="0" w:before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2000"/>
        <w:gridCol w:w="3860"/>
      </w:tblGrid>
      <w:tr>
        <w:tc>
          <w:tcPr>
            <w:tcW w:type="dxa" w:w="3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5C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Component</w:t>
            </w:r>
          </w:p>
        </w:tc>
        <w:tc>
          <w:tcPr>
            <w:tcW w:type="dxa" w:w="20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5C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Rate (PSF/yr)</w:t>
            </w:r>
          </w:p>
        </w:tc>
        <w:tc>
          <w:tcPr>
            <w:tcW w:type="dxa" w:w="38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5C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Notes</w:t>
            </w:r>
          </w:p>
        </w:tc>
      </w:tr>
      <w:tr>
        <w:tc>
          <w:tcPr>
            <w:tcW w:type="dxa" w:w="35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8F0F8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5C"/>
                <w:sz w:val="20"/>
                <w:szCs w:val="20"/>
              </w:rPr>
              <w:t xml:space="preserve">Base Rent (Year 1)</w:t>
            </w:r>
          </w:p>
        </w:tc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8F0F8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20"/>
                <w:szCs w:val="20"/>
              </w:rPr>
              <w:t xml:space="preserve">$13.00</w:t>
            </w:r>
          </w:p>
        </w:tc>
        <w:tc>
          <w:tcPr>
            <w:tcW w:type="dxa" w:w="38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8F0F8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i/>
                <w:iCs/>
                <w:color w:val="666666"/>
                <w:sz w:val="18"/>
                <w:szCs w:val="18"/>
              </w:rPr>
              <w:t xml:space="preserve">Escalates $0.25/yr from Year 2</w:t>
            </w:r>
          </w:p>
        </w:tc>
      </w:tr>
      <w:tr>
        <w:tc>
          <w:tcPr>
            <w:tcW w:type="dxa" w:w="35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5C"/>
                <w:sz w:val="20"/>
                <w:szCs w:val="20"/>
              </w:rPr>
              <w:t xml:space="preserve">TMI (Op. Costs)</w:t>
            </w:r>
          </w:p>
        </w:tc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20"/>
                <w:szCs w:val="20"/>
              </w:rPr>
              <w:t xml:space="preserve">$3.28</w:t>
            </w:r>
          </w:p>
        </w:tc>
        <w:tc>
          <w:tcPr>
            <w:tcW w:type="dxa" w:w="38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i/>
                <w:iCs/>
                <w:color w:val="666666"/>
                <w:sz w:val="18"/>
                <w:szCs w:val="18"/>
              </w:rPr>
              <w:t xml:space="preserve">Property taxes, insurance, maintenance</w:t>
            </w:r>
          </w:p>
        </w:tc>
      </w:tr>
      <w:tr>
        <w:tc>
          <w:tcPr>
            <w:tcW w:type="dxa" w:w="35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8F0F8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5C"/>
                <w:sz w:val="20"/>
                <w:szCs w:val="20"/>
              </w:rPr>
              <w:t xml:space="preserve">Utilities</w:t>
            </w:r>
          </w:p>
        </w:tc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8F0F8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20"/>
                <w:szCs w:val="20"/>
              </w:rPr>
              <w:t xml:space="preserve">Proportionate Share</w:t>
            </w:r>
          </w:p>
        </w:tc>
        <w:tc>
          <w:tcPr>
            <w:tcW w:type="dxa" w:w="38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8F0F8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i/>
                <w:iCs/>
                <w:color w:val="666666"/>
                <w:sz w:val="18"/>
                <w:szCs w:val="18"/>
              </w:rPr>
              <w:t xml:space="preserve">$6,600/yr + 27% of remaining balance</w:t>
            </w:r>
          </w:p>
        </w:tc>
      </w:tr>
      <w:tr>
        <w:tc>
          <w:tcPr>
            <w:tcW w:type="dxa" w:w="35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5C"/>
                <w:sz w:val="20"/>
                <w:szCs w:val="20"/>
              </w:rPr>
              <w:t xml:space="preserve">GST</w:t>
            </w:r>
          </w:p>
        </w:tc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20"/>
                <w:szCs w:val="20"/>
              </w:rPr>
              <w:t xml:space="preserve">5%</w:t>
            </w:r>
          </w:p>
        </w:tc>
        <w:tc>
          <w:tcPr>
            <w:tcW w:type="dxa" w:w="38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i/>
                <w:iCs/>
                <w:color w:val="666666"/>
                <w:sz w:val="18"/>
                <w:szCs w:val="18"/>
              </w:rPr>
              <w:t xml:space="preserve">Applied to base rent + TMI</w:t>
            </w:r>
          </w:p>
        </w:tc>
      </w:tr>
      <w:tr>
        <w:tc>
          <w:tcPr>
            <w:tcW w:type="dxa" w:w="35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8F0F8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B3A5C"/>
                <w:sz w:val="20"/>
                <w:szCs w:val="20"/>
              </w:rPr>
              <w:t xml:space="preserve">Security Deposit</w:t>
            </w:r>
          </w:p>
        </w:tc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8F0F8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20"/>
                <w:szCs w:val="20"/>
              </w:rPr>
              <w:t xml:space="preserve">~$45,997</w:t>
            </w:r>
          </w:p>
        </w:tc>
        <w:tc>
          <w:tcPr>
            <w:tcW w:type="dxa" w:w="38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8F0F8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i/>
                <w:iCs/>
                <w:color w:val="666666"/>
                <w:sz w:val="18"/>
                <w:szCs w:val="18"/>
              </w:rPr>
              <w:t xml:space="preserve">Equivalent to 3 months gross rent</w:t>
            </w:r>
          </w:p>
        </w:tc>
      </w:tr>
    </w:tbl>
    <w:p>
      <w:pPr>
        <w:spacing w:after="0" w:before="220"/>
      </w:pPr>
    </w:p>
    <w:p>
      <w:r>
        <w:br w:type="page"/>
      </w:r>
    </w:p>
    <w:p>
      <w:pPr>
        <w:pBdr>
          <w:bottom w:val="single" w:color="C8960C" w:sz="6" w:space="4"/>
        </w:pBdr>
        <w:spacing w:after="160" w:before="240"/>
      </w:pPr>
      <w:r>
        <w:rPr>
          <w:rFonts w:ascii="Arial" w:cs="Arial" w:eastAsia="Arial" w:hAnsi="Arial"/>
          <w:b/>
          <w:bCs/>
          <w:color w:val="1B3A5C"/>
          <w:sz w:val="24"/>
          <w:szCs w:val="24"/>
        </w:rPr>
        <w:t xml:space="preserve">4-YEAR LEASE BILLING SCHEDULE ILLUSTRATION</w:t>
      </w:r>
    </w:p>
    <w:p>
      <w:pPr>
        <w:spacing w:after="0" w:before="60"/>
      </w:pPr>
    </w:p>
    <w:p>
      <w:pPr>
        <w:spacing w:after="140" w:before="0"/>
      </w:pPr>
      <w:r>
        <w:rPr>
          <w:rFonts w:ascii="Arial" w:cs="Arial" w:eastAsia="Arial" w:hAnsi="Arial"/>
          <w:i/>
          <w:iCs/>
          <w:color w:val="555555"/>
          <w:sz w:val="18"/>
          <w:szCs w:val="18"/>
        </w:rPr>
        <w:t xml:space="preserve">Based on 10,192 rentable SF. Base rent at $13.00 PSF/yr (Year 1), escalating $0.25 PSF annually. TMI at $3.28 PSF/yr. Utilities allocated as $6,600/yr + 27% of remaining building balance. GST (5%) on base rent and TMI.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200"/>
        <w:gridCol w:w="1200"/>
        <w:gridCol w:w="1600"/>
        <w:gridCol w:w="1600"/>
        <w:gridCol w:w="1400"/>
        <w:gridCol w:w="1180"/>
        <w:gridCol w:w="1180"/>
      </w:tblGrid>
      <w:tr>
        <w:trPr>
          <w:tblHeader/>
          <w:trHeight w:val="500" w:hRule="atLeast"/>
        </w:trPr>
        <w:tc>
          <w:tcPr>
            <w:tcW w:type="dxa" w:w="1200"/>
            <w:tcBorders>
              <w:top w:val="none" w:color="FFFFFF" w:sz="0"/>
              <w:left w:val="none" w:color="FFFFFF" w:sz="0"/>
              <w:bottom w:val="none" w:color="FFFFFF" w:sz="0"/>
              <w:right w:val="single" w:color="FFFFFF" w:sz="2"/>
            </w:tcBorders>
            <w:shd w:fill="1B3A5C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Year</w:t>
            </w:r>
          </w:p>
        </w:tc>
        <w:tc>
          <w:tcPr>
            <w:tcW w:type="dxa" w:w="1200"/>
            <w:tcBorders>
              <w:top w:val="none" w:color="FFFFFF" w:sz="0"/>
              <w:left w:val="none" w:color="FFFFFF" w:sz="0"/>
              <w:bottom w:val="none" w:color="FFFFFF" w:sz="0"/>
              <w:right w:val="single" w:color="FFFFFF" w:sz="2"/>
            </w:tcBorders>
            <w:shd w:fill="1B3A5C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Months</w:t>
            </w:r>
          </w:p>
        </w:tc>
        <w:tc>
          <w:tcPr>
            <w:tcW w:type="dxa" w:w="1600"/>
            <w:tcBorders>
              <w:top w:val="none" w:color="FFFFFF" w:sz="0"/>
              <w:left w:val="none" w:color="FFFFFF" w:sz="0"/>
              <w:bottom w:val="none" w:color="FFFFFF" w:sz="0"/>
              <w:right w:val="single" w:color="FFFFFF" w:sz="2"/>
            </w:tcBorders>
            <w:shd w:fill="1B3A5C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Base Rent /mo</w:t>
            </w:r>
          </w:p>
        </w:tc>
        <w:tc>
          <w:tcPr>
            <w:tcW w:type="dxa" w:w="1600"/>
            <w:tcBorders>
              <w:top w:val="none" w:color="FFFFFF" w:sz="0"/>
              <w:left w:val="none" w:color="FFFFFF" w:sz="0"/>
              <w:bottom w:val="none" w:color="FFFFFF" w:sz="0"/>
              <w:right w:val="single" w:color="FFFFFF" w:sz="2"/>
            </w:tcBorders>
            <w:shd w:fill="1B3A5C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TMI /mo</w:t>
            </w:r>
          </w:p>
        </w:tc>
        <w:tc>
          <w:tcPr>
            <w:tcW w:type="dxa" w:w="1400"/>
            <w:tcBorders>
              <w:top w:val="none" w:color="FFFFFF" w:sz="0"/>
              <w:left w:val="none" w:color="FFFFFF" w:sz="0"/>
              <w:bottom w:val="none" w:color="FFFFFF" w:sz="0"/>
              <w:right w:val="single" w:color="FFFFFF" w:sz="2"/>
            </w:tcBorders>
            <w:shd w:fill="1B3A5C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Utilities /mo</w:t>
            </w:r>
          </w:p>
        </w:tc>
        <w:tc>
          <w:tcPr>
            <w:tcW w:type="dxa" w:w="1180"/>
            <w:tcBorders>
              <w:top w:val="none" w:color="FFFFFF" w:sz="0"/>
              <w:left w:val="none" w:color="FFFFFF" w:sz="0"/>
              <w:bottom w:val="none" w:color="FFFFFF" w:sz="0"/>
              <w:right w:val="single" w:color="FFFFFF" w:sz="2"/>
            </w:tcBorders>
            <w:shd w:fill="1B3A5C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GST (5%)</w:t>
            </w:r>
          </w:p>
        </w:tc>
        <w:tc>
          <w:tcPr>
            <w:tcW w:type="dxa" w:w="1180"/>
            <w:tcBorders>
              <w:top w:val="none" w:color="FFFFFF" w:sz="0"/>
              <w:left w:val="none" w:color="FFFFFF" w:sz="0"/>
              <w:bottom w:val="none" w:color="FFFFFF" w:sz="0"/>
              <w:right w:val="single" w:color="FFFFFF" w:sz="2"/>
            </w:tcBorders>
            <w:shd w:fill="1B3A5C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Total /mo</w:t>
            </w:r>
          </w:p>
        </w:tc>
      </w:tr>
      <w:tr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B3A5C"/>
                <w:sz w:val="17"/>
                <w:szCs w:val="17"/>
              </w:rPr>
              <w:t xml:space="preserve">Year 1</w:t>
            </w:r>
          </w:p>
        </w:tc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1 – 3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C8960C"/>
                <w:sz w:val="17"/>
                <w:szCs w:val="17"/>
              </w:rPr>
              <w:t xml:space="preserve">Free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$2,785.81</w:t>
            </w:r>
          </w:p>
        </w:tc>
        <w:tc>
          <w:tcPr>
            <w:tcW w:type="dxa" w:w="14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$775.00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$178.04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17"/>
                <w:szCs w:val="17"/>
              </w:rPr>
              <w:t xml:space="preserve">$3,738.85</w:t>
            </w:r>
          </w:p>
        </w:tc>
      </w:tr>
      <w:tr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B3A5C"/>
                <w:sz w:val="17"/>
                <w:szCs w:val="17"/>
              </w:rPr>
              <w:t xml:space="preserve">Year 1</w:t>
            </w:r>
          </w:p>
        </w:tc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4 – 12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$11,041.33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$2,785.81</w:t>
            </w:r>
          </w:p>
        </w:tc>
        <w:tc>
          <w:tcPr>
            <w:tcW w:type="dxa" w:w="14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$775.00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$730.11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17"/>
                <w:szCs w:val="17"/>
              </w:rPr>
              <w:t xml:space="preserve">$15,332.25</w:t>
            </w:r>
          </w:p>
        </w:tc>
      </w:tr>
      <w:tr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B3A5C"/>
                <w:sz w:val="17"/>
                <w:szCs w:val="17"/>
              </w:rPr>
              <w:t xml:space="preserve">Year 1</w:t>
            </w:r>
          </w:p>
        </w:tc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13 – 24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$11,041.33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$2,785.81</w:t>
            </w:r>
          </w:p>
        </w:tc>
        <w:tc>
          <w:tcPr>
            <w:tcW w:type="dxa" w:w="14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$775.00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$730.11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17"/>
                <w:szCs w:val="17"/>
              </w:rPr>
              <w:t xml:space="preserve">$15,332.25</w:t>
            </w:r>
          </w:p>
        </w:tc>
      </w:tr>
      <w:tr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B3A5C"/>
                <w:sz w:val="17"/>
                <w:szCs w:val="17"/>
              </w:rPr>
              <w:t xml:space="preserve">Year 2</w:t>
            </w:r>
          </w:p>
        </w:tc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25 – 36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$11,466.00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$2,785.81</w:t>
            </w:r>
          </w:p>
        </w:tc>
        <w:tc>
          <w:tcPr>
            <w:tcW w:type="dxa" w:w="14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$775.00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$751.34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FFFFFF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17"/>
                <w:szCs w:val="17"/>
              </w:rPr>
              <w:t xml:space="preserve">$15,778.15</w:t>
            </w:r>
          </w:p>
        </w:tc>
      </w:tr>
      <w:tr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B3A5C"/>
                <w:sz w:val="17"/>
                <w:szCs w:val="17"/>
              </w:rPr>
              <w:t xml:space="preserve">Year 3</w:t>
            </w:r>
          </w:p>
        </w:tc>
        <w:tc>
          <w:tcPr>
            <w:tcW w:type="dxa" w:w="12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37 – 48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$11,678.33</w:t>
            </w:r>
          </w:p>
        </w:tc>
        <w:tc>
          <w:tcPr>
            <w:tcW w:type="dxa" w:w="16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$2,785.81</w:t>
            </w:r>
          </w:p>
        </w:tc>
        <w:tc>
          <w:tcPr>
            <w:tcW w:type="dxa" w:w="140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$775.00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04040"/>
                <w:sz w:val="17"/>
                <w:szCs w:val="17"/>
              </w:rPr>
              <w:t xml:space="preserve">$761.96</w:t>
            </w:r>
          </w:p>
        </w:tc>
        <w:tc>
          <w:tcPr>
            <w:tcW w:type="dxa" w:w="1180"/>
            <w:tcBorders>
              <w:top w:val="single" w:color="E0E0E0" w:sz="2"/>
              <w:left w:val="none" w:color="FFFFFF" w:sz="0"/>
              <w:bottom w:val="single" w:color="E0E0E0" w:sz="2"/>
              <w:right w:val="single" w:color="E0E0E0" w:sz="2"/>
            </w:tcBorders>
            <w:shd w:fill="E8F0F8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5C8A"/>
                <w:sz w:val="17"/>
                <w:szCs w:val="17"/>
              </w:rPr>
              <w:t xml:space="preserve">$16,001.10</w:t>
            </w:r>
          </w:p>
        </w:tc>
      </w:tr>
    </w:tbl>
    <w:p>
      <w:pPr>
        <w:spacing w:after="0" w:before="120"/>
      </w:pPr>
    </w:p>
    <w:p>
      <w:pPr>
        <w:spacing w:after="0" w:before="0"/>
      </w:pPr>
      <w:r>
        <w:rPr>
          <w:rFonts w:ascii="Arial" w:cs="Arial" w:eastAsia="Arial" w:hAnsi="Arial"/>
          <w:i/>
          <w:iCs/>
          <w:color w:val="777777"/>
          <w:sz w:val="16"/>
          <w:szCs w:val="16"/>
        </w:rPr>
        <w:t xml:space="preserve">* Months 1–3: Base rent-free period (TMI, utilities and GST payable). Security deposit equivalent to approx. 3 months gross rent (~$45,997).</w:t>
      </w:r>
    </w:p>
    <w:p>
      <w:pPr>
        <w:spacing w:after="0" w:before="28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3A5C" w:val="clear"/>
            <w:tcMar>
              <w:top w:type="dxa" w:w="140"/>
              <w:left w:type="dxa" w:w="240"/>
              <w:bottom w:type="dxa" w:w="140"/>
              <w:right w:type="dxa" w:w="24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Versatile high-clear warehouse — ideal for logistics, warehousing, or indoor recreation.  Rare availability in this size range.  Contact us today for a showing.</w:t>
            </w:r>
          </w:p>
        </w:tc>
      </w:tr>
    </w:tbl>
    <w:p>
      <w:pPr>
        <w:spacing w:after="0" w:before="28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1B3A5C" w:sz="12"/>
              <w:left w:val="none" w:color="FFFFFF" w:sz="0"/>
              <w:bottom w:val="single" w:color="1B3A5C" w:sz="12"/>
              <w:right w:val="none" w:color="FFFFFF" w:sz="0"/>
            </w:tcBorders>
            <w:shd w:fill="E8F0F8" w:val="clear"/>
            <w:tcMar>
              <w:top w:type="dxa" w:w="0"/>
              <w:left w:type="dxa" w:w="0"/>
              <w:bottom w:type="dxa" w:w="0"/>
              <w:right w:type="dxa" w:w="0"/>
            </w:tcMar>
          </w:tcPr>
          <w:tbl>
            <w:tblPr>
              <w:tblW w:type="dxa" w:w="9360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9360"/>
            </w:tblGrid>
            <w:tr>
              <w:tc>
                <w:tcPr>
                  <w:tcW w:type="dxa" w:w="9360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1B3A5C" w:val="clear"/>
                  <w:tcMar>
                    <w:top w:type="dxa" w:w="160"/>
                    <w:left w:type="dxa" w:w="360"/>
                    <w:bottom w:type="dxa" w:w="160"/>
                    <w:right w:type="dxa" w:w="360"/>
                  </w:tcMar>
                </w:tcPr>
                <w:p>
                  <w:pPr>
                    <w:jc w:val="center"/>
                  </w:pPr>
                  <w:r>
                    <w:rPr>
                      <w:rFonts w:ascii="Arial" w:cs="Arial" w:eastAsia="Arial" w:hAnsi="Arial"/>
                      <w:b/>
                      <w:bCs/>
                      <w:color w:val="FFFFFF"/>
                      <w:sz w:val="26"/>
                      <w:szCs w:val="26"/>
                    </w:rPr>
                    <w:t xml:space="preserve">FOR LEASING INQUIRIES</w:t>
                  </w:r>
                </w:p>
                <w:p>
                  <w:pPr>
                    <w:spacing w:after="0" w:before="60"/>
                    <w:jc w:val="center"/>
                  </w:pPr>
                  <w:r>
                    <w:rPr>
                      <w:rFonts w:ascii="Arial" w:cs="Arial" w:eastAsia="Arial" w:hAnsi="Arial"/>
                      <w:color w:val="C8960C"/>
                      <w:sz w:val="19"/>
                      <w:szCs w:val="19"/>
                    </w:rPr>
                    <w:t xml:space="preserve">16 Commercial Drive, Calgary, Alberta  |  ±10,192 SF  |  Immediate Possession</w:t>
                  </w:r>
                </w:p>
              </w:tc>
            </w:tr>
          </w:tbl>
          <w:tbl>
            <w:tblPr>
              <w:tblW w:type="dxa" w:w="9360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680"/>
              <w:gridCol w:w="4680"/>
            </w:tblGrid>
            <w:tr>
              <w:tc>
                <w:tcPr>
                  <w:tcW w:type="dxa" w:w="4680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single" w:color="C8D8E8" w:sz="4"/>
                  </w:tcBorders>
                  <w:shd w:fill="E8F0F8" w:val="clear"/>
                  <w:tcMar>
                    <w:top w:type="dxa" w:w="240"/>
                    <w:left w:type="dxa" w:w="360"/>
                    <w:bottom w:type="dxa" w:w="240"/>
                    <w:right w:type="dxa" w:w="240"/>
                  </w:tcMar>
                  <w:vAlign w:val="center"/>
                </w:tcPr>
                <w:p>
                  <w:pPr>
                    <w:spacing w:after="60" w:before="0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B3A5C"/>
                      <w:sz w:val="28"/>
                      <w:szCs w:val="28"/>
                    </w:rPr>
                    <w:t xml:space="preserve">Jun Xiao  肖俊</w:t>
                  </w:r>
                  <w:r>
                    <w:rPr>
                      <w:rFonts w:ascii="Arial" w:cs="Arial" w:eastAsia="Arial" w:hAnsi="Arial"/>
                      <w:color w:val="2E5C8A"/>
                      <w:sz w:val="19"/>
                      <w:szCs w:val="19"/>
                    </w:rPr>
                    <w:t xml:space="preserve">   REALTOR®</w:t>
                  </w:r>
                </w:p>
                <w:p>
                  <w:pPr>
                    <w:spacing w:after="40" w:before="0"/>
                  </w:pPr>
                  <w:r>
                    <w:rPr>
                      <w:rFonts w:ascii="Arial" w:cs="Arial" w:eastAsia="Arial" w:hAnsi="Arial"/>
                      <w:i/>
                      <w:iCs/>
                      <w:color w:val="404040"/>
                      <w:sz w:val="17"/>
                      <w:szCs w:val="17"/>
                    </w:rPr>
                    <w:t xml:space="preserve">Professional. Trusted. Built on Relationships.</w:t>
                  </w:r>
                </w:p>
                <w:p>
                  <w:pPr>
                    <w:spacing w:after="40" w:before="0"/>
                  </w:pPr>
                  <w:r>
                    <w:rPr>
                      <w:rFonts w:ascii="Arial" w:cs="Arial" w:eastAsia="Arial" w:hAnsi="Arial"/>
                      <w:color w:val="555555"/>
                      <w:sz w:val="17"/>
                      <w:szCs w:val="17"/>
                    </w:rPr>
                    <w:t xml:space="preserve">Residential  |  Commercial</w:t>
                  </w:r>
                </w:p>
                <w:p>
                  <w:pPr>
                    <w:spacing w:after="40" w:before="60"/>
                  </w:pPr>
                  <w:r>
                    <w:rPr>
                      <w:rFonts w:ascii="Arial" w:cs="Arial" w:eastAsia="Arial" w:hAnsi="Arial"/>
                      <w:color w:val="1B3A5C"/>
                      <w:sz w:val="19"/>
                      <w:szCs w:val="19"/>
                    </w:rPr>
                    <w:t xml:space="preserve">📞  403.479.4467</w:t>
                  </w:r>
                </w:p>
                <w:p>
                  <w:pPr>
                    <w:spacing w:after="40" w:before="0"/>
                  </w:pPr>
                  <w:r>
                    <w:rPr>
                      <w:rFonts w:ascii="Arial" w:cs="Arial" w:eastAsia="Arial" w:hAnsi="Arial"/>
                      <w:color w:val="2E5C8A"/>
                      <w:sz w:val="19"/>
                      <w:szCs w:val="19"/>
                    </w:rPr>
                    <w:t xml:space="preserve">✉  jun.xiao@exprealty.com</w:t>
                  </w:r>
                </w:p>
                <w:p>
                  <w:pPr>
                    <w:spacing w:after="0" w:before="0"/>
                  </w:pPr>
                  <w:r>
                    <w:rPr>
                      <w:rFonts w:ascii="Arial" w:cs="Arial" w:eastAsia="Arial" w:hAnsi="Arial"/>
                      <w:color w:val="555555"/>
                      <w:sz w:val="19"/>
                      <w:szCs w:val="19"/>
                    </w:rPr>
                    <w:t xml:space="preserve">🌐  www.exprealty.com</w:t>
                  </w:r>
                </w:p>
              </w:tc>
              <w:tc>
                <w:tcPr>
                  <w:tcW w:type="dxa" w:w="4680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FFFFFF" w:val="clear"/>
                  <w:tcMar>
                    <w:top w:type="dxa" w:w="200"/>
                    <w:left w:type="dxa" w:w="240"/>
                    <w:bottom w:type="dxa" w:w="200"/>
                    <w:right w:type="dxa" w:w="240"/>
                  </w:tcMar>
                  <w:vAlign w:val="center"/>
                </w:tcPr>
                <w:p>
                  <w:pPr>
                    <w:jc w:val="center"/>
                  </w:pPr>
                  <w:r>
                    <w:drawing>
                      <wp:inline distT="0" distB="0" distL="0" distR="0">
                        <wp:extent cx="2705100" cy="1085850"/>
                        <wp:effectExtent t="0" r="0" b="0" l="0"/>
                        <wp:docPr id="1" name="Signature" descr="Agent signature block" title="Jun Xiao signatu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none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05100" cy="1085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</w:tc>
      </w:tr>
    </w:tbl>
    <w:sectPr>
      <w:headerReference w:type="default" r:id="rId7"/>
      <w:footerReference w:type="default" r:id="rId8"/>
      <w:pgSz w:w="12240" w:h="15840" w:orient="portrait"/>
      <w:pgMar w:top="1000" w:right="1080" w:bottom="100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CCCCCC" w:sz="6" w:space="4"/>
      </w:pBdr>
      <w:tabs>
        <w:tab w:val="right" w:pos="9026"/>
      </w:tabs>
    </w:pPr>
    <w:r>
      <w:rPr>
        <w:rFonts w:ascii="Arial" w:cs="Arial" w:eastAsia="Arial" w:hAnsi="Arial"/>
        <w:color w:val="888888"/>
        <w:sz w:val="16"/>
        <w:szCs w:val="16"/>
      </w:rPr>
      <w:t xml:space="preserve">16 Commercial Drive, Calgary, AB  |  Warehouse Space Available  |  Immediate Possession</w:t>
    </w:r>
    <w:r>
      <w:rPr>
        <w:rFonts w:ascii="Arial" w:cs="Arial" w:eastAsia="Arial" w:hAnsi="Arial"/>
        <w:sz w:val="16"/>
        <w:szCs w:val="16"/>
      </w:rPr>
      <w:t xml:space="preserve">	</w:t>
    </w:r>
    <w:r>
      <w:rPr>
        <w:rFonts w:ascii="Arial" w:cs="Arial" w:eastAsia="Arial" w:hAnsi="Arial"/>
        <w:color w:val="888888"/>
        <w:sz w:val="16"/>
        <w:szCs w:val="16"/>
      </w:rPr>
      <w:t xml:space="preserve">Page </w:t>
    </w:r>
    <w:r>
      <w:rPr>
        <w:rFonts w:ascii="Arial" w:cs="Arial" w:eastAsia="Arial" w:hAnsi="Arial"/>
        <w:color w:val="888888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9360"/>
      <w:tblBorders>
        <w:top w:val="none" w:color="FFFFFF" w:sz="0"/>
        <w:left w:val="none" w:color="FFFFFF" w:sz="0"/>
        <w:bottom w:val="single" w:color="C8960C" w:sz="8"/>
        <w:right w:val="none" w:color="FFFFFF" w:sz="0"/>
        <w:insideH w:val="single" w:color="auto" w:sz="4"/>
        <w:insideV w:val="single" w:color="auto" w:sz="4"/>
      </w:tblBorders>
    </w:tblPr>
    <w:tblGrid>
      <w:gridCol w:w="6500"/>
      <w:gridCol w:w="2860"/>
    </w:tblGrid>
    <w:tr>
      <w:tc>
        <w:tcPr>
          <w:tcW w:type="dxa" w:w="650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tcMar>
            <w:top w:type="dxa" w:w="60"/>
            <w:left w:type="dxa" w:w="0"/>
            <w:bottom w:type="dxa" w:w="60"/>
            <w:right w:type="dxa" w:w="120"/>
          </w:tcMar>
          <w:vAlign w:val="center"/>
        </w:tcPr>
        <w:p>
          <w:r>
            <w:rPr>
              <w:rFonts w:ascii="Arial" w:cs="Arial" w:eastAsia="Arial" w:hAnsi="Arial"/>
              <w:b/>
              <w:bCs/>
              <w:color w:val="1B3A5C"/>
              <w:sz w:val="28"/>
              <w:szCs w:val="28"/>
            </w:rPr>
            <w:t xml:space="preserve">16 COMMERCIAL DRIVE</w:t>
          </w:r>
          <w:r>
            <w:rPr>
              <w:rFonts w:ascii="Arial" w:cs="Arial" w:eastAsia="Arial" w:hAnsi="Arial"/>
              <w:color w:val="2E5C8A"/>
              <w:sz w:val="22"/>
              <w:szCs w:val="22"/>
            </w:rPr>
            <w:t xml:space="preserve">  |  CALGARY, ALBERTA</w:t>
          </w:r>
        </w:p>
      </w:tc>
      <w:tc>
        <w:tcPr>
          <w:tcW w:type="dxa" w:w="286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tcMar>
            <w:top w:type="dxa" w:w="60"/>
            <w:left w:type="dxa" w:w="120"/>
            <w:bottom w:type="dxa" w:w="60"/>
            <w:right w:type="dxa" w:w="0"/>
          </w:tcMar>
          <w:vAlign w:val="center"/>
        </w:tcPr>
        <w:p>
          <w:pPr>
            <w:jc w:val="right"/>
          </w:pPr>
          <w:r>
            <w:rPr>
              <w:rFonts w:ascii="Arial" w:cs="Arial" w:eastAsia="Arial" w:hAnsi="Arial"/>
              <w:b/>
              <w:bCs/>
              <w:color w:val="C8960C"/>
              <w:sz w:val="18"/>
              <w:szCs w:val="18"/>
            </w:rPr>
            <w:t xml:space="preserve">WAREHOUSE FOR LEASE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1720bf6f177f682d60d9053a1667b9e8f6c67692.jpg"/><Relationship Id="rId10" Type="http://schemas.openxmlformats.org/officeDocument/2006/relationships/image" Target="media/d50f94dec96250c39804e84dd4e088da401fe39b.jpg"/><Relationship Id="rId11" Type="http://schemas.openxmlformats.org/officeDocument/2006/relationships/image" Target="media/ed9e43fe94dffbfadd884d75b01a754f12767d7a.jpg"/><Relationship Id="rId12" Type="http://schemas.openxmlformats.org/officeDocument/2006/relationships/image" Target="media/f5d0edd79e7d1bca1861342e37bfa51e2ad88097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2026-05-06T23:48:50.207Z</dcterms:created>
  <dcterms:modified xsi:type="dcterms:W3CDTF">2026-05-06T23:48:50.221Z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